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50" w:rsidRDefault="00D23637" w:rsidP="00D23637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1860550" cy="514350"/>
            <wp:effectExtent l="0" t="0" r="6350" b="0"/>
            <wp:docPr id="1" name="Εικόνα 1" descr="Περιγραφή: C:\Users\user77\Downloads\anaepfmokpaonom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C:\Users\user77\Downloads\anaepfmokpaonomm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37" w:rsidRDefault="00D23637" w:rsidP="00D23637">
      <w:pPr>
        <w:spacing w:after="0" w:line="240" w:lineRule="auto"/>
        <w:jc w:val="right"/>
        <w:rPr>
          <w:rStyle w:val="a3"/>
          <w:rFonts w:eastAsiaTheme="majorEastAsia"/>
          <w:sz w:val="32"/>
          <w:szCs w:val="32"/>
          <w:u w:val="single"/>
          <w:lang w:eastAsia="el-GR"/>
        </w:rPr>
      </w:pPr>
      <w:r>
        <w:rPr>
          <w:noProof/>
          <w:lang w:eastAsia="el-GR"/>
        </w:rPr>
        <w:drawing>
          <wp:inline distT="0" distB="0" distL="0" distR="0" wp14:anchorId="1478C80F" wp14:editId="789F9E12">
            <wp:extent cx="2032000" cy="420914"/>
            <wp:effectExtent l="0" t="0" r="6350" b="0"/>
            <wp:docPr id="10" name="Εικόνα 10" descr="http://www.interel.uoa.gr/typo3temp/pics/19b5205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el.uoa.gr/typo3temp/pics/19b5205a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4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37" w:rsidRDefault="00D23637" w:rsidP="006E213E">
      <w:pPr>
        <w:spacing w:after="0" w:line="240" w:lineRule="auto"/>
        <w:jc w:val="center"/>
        <w:rPr>
          <w:rStyle w:val="a3"/>
          <w:rFonts w:eastAsiaTheme="majorEastAsia"/>
          <w:sz w:val="32"/>
          <w:szCs w:val="32"/>
          <w:u w:val="single"/>
          <w:lang w:eastAsia="el-GR"/>
        </w:rPr>
      </w:pPr>
    </w:p>
    <w:p w:rsidR="00D23637" w:rsidRDefault="005D0B89" w:rsidP="006E213E">
      <w:pPr>
        <w:spacing w:after="0" w:line="240" w:lineRule="auto"/>
        <w:jc w:val="center"/>
        <w:rPr>
          <w:rStyle w:val="a3"/>
          <w:rFonts w:eastAsiaTheme="majorEastAsia"/>
          <w:sz w:val="32"/>
          <w:szCs w:val="32"/>
          <w:u w:val="single"/>
          <w:lang w:eastAsia="el-GR"/>
        </w:rPr>
      </w:pPr>
      <w:r w:rsidRPr="005D0B89">
        <w:rPr>
          <w:rStyle w:val="a3"/>
          <w:rFonts w:eastAsiaTheme="majorEastAsia"/>
          <w:sz w:val="32"/>
          <w:szCs w:val="32"/>
          <w:u w:val="single"/>
          <w:lang w:eastAsia="el-GR"/>
        </w:rPr>
        <w:t xml:space="preserve">Προκήρυξη </w:t>
      </w:r>
    </w:p>
    <w:p w:rsidR="00D23637" w:rsidRDefault="00D23637" w:rsidP="006E213E">
      <w:pPr>
        <w:spacing w:after="0" w:line="240" w:lineRule="auto"/>
        <w:jc w:val="center"/>
        <w:rPr>
          <w:rStyle w:val="a3"/>
          <w:rFonts w:eastAsiaTheme="majorEastAsia"/>
          <w:sz w:val="24"/>
          <w:szCs w:val="24"/>
          <w:u w:val="single"/>
          <w:lang w:eastAsia="el-GR"/>
        </w:rPr>
      </w:pPr>
      <w:r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θέσεων κινητικότητας φοιτητών/τριών για σπουδές στο εξωτερικό </w:t>
      </w:r>
    </w:p>
    <w:p w:rsidR="009E0F49" w:rsidRPr="00D23637" w:rsidRDefault="00D23637" w:rsidP="006E213E">
      <w:pPr>
        <w:spacing w:after="0" w:line="240" w:lineRule="auto"/>
        <w:jc w:val="center"/>
        <w:rPr>
          <w:rStyle w:val="a3"/>
          <w:rFonts w:eastAsiaTheme="majorEastAsia"/>
          <w:sz w:val="24"/>
          <w:szCs w:val="24"/>
          <w:u w:val="single"/>
          <w:lang w:eastAsia="el-GR"/>
        </w:rPr>
      </w:pPr>
      <w:r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μέσω του </w:t>
      </w:r>
      <w:r w:rsidR="005D0B89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Προγράμματος </w:t>
      </w:r>
      <w:r w:rsidR="009F6C3C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ERASMUS +</w:t>
      </w:r>
      <w:r w:rsidR="009F6C3C" w:rsidRPr="00D23637">
        <w:rPr>
          <w:rStyle w:val="a3"/>
          <w:rFonts w:eastAsiaTheme="majorEastAsia"/>
          <w:sz w:val="24"/>
          <w:szCs w:val="24"/>
          <w:u w:val="single"/>
        </w:rPr>
        <w:t>,</w:t>
      </w:r>
      <w:r w:rsidR="009F6C3C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 </w:t>
      </w:r>
    </w:p>
    <w:p w:rsidR="009F6C3C" w:rsidRPr="00D23637" w:rsidRDefault="005D0B89" w:rsidP="006E213E">
      <w:pPr>
        <w:spacing w:after="0" w:line="240" w:lineRule="auto"/>
        <w:jc w:val="center"/>
        <w:rPr>
          <w:rStyle w:val="a3"/>
          <w:rFonts w:eastAsiaTheme="majorEastAsia"/>
          <w:sz w:val="24"/>
          <w:szCs w:val="24"/>
          <w:u w:val="single"/>
        </w:rPr>
      </w:pPr>
      <w:r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για το Τμήμα Ψυχολογίας</w:t>
      </w:r>
    </w:p>
    <w:p w:rsidR="009F6C3C" w:rsidRPr="00D23637" w:rsidRDefault="005E7B04" w:rsidP="006E213E">
      <w:pPr>
        <w:spacing w:after="0" w:line="240" w:lineRule="auto"/>
        <w:jc w:val="center"/>
        <w:rPr>
          <w:rStyle w:val="a3"/>
          <w:rFonts w:eastAsiaTheme="majorEastAsia"/>
          <w:sz w:val="24"/>
          <w:szCs w:val="24"/>
          <w:u w:val="single"/>
          <w:lang w:eastAsia="el-GR"/>
        </w:rPr>
      </w:pPr>
      <w:r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για το </w:t>
      </w:r>
      <w:r w:rsidR="005D0B89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ακαδημαϊκ</w:t>
      </w:r>
      <w:r>
        <w:rPr>
          <w:rStyle w:val="a3"/>
          <w:rFonts w:eastAsiaTheme="majorEastAsia"/>
          <w:sz w:val="24"/>
          <w:szCs w:val="24"/>
          <w:u w:val="single"/>
          <w:lang w:eastAsia="el-GR"/>
        </w:rPr>
        <w:t>ό</w:t>
      </w:r>
      <w:r w:rsidR="005D0B89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 xml:space="preserve"> έτος </w:t>
      </w:r>
      <w:r w:rsidR="009F6C3C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201</w:t>
      </w:r>
      <w:r w:rsidR="005D0B89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9</w:t>
      </w:r>
      <w:r w:rsidR="009F6C3C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-20</w:t>
      </w:r>
      <w:r w:rsidR="005D0B89" w:rsidRPr="00D23637">
        <w:rPr>
          <w:rStyle w:val="a3"/>
          <w:rFonts w:eastAsiaTheme="majorEastAsia"/>
          <w:sz w:val="24"/>
          <w:szCs w:val="24"/>
          <w:u w:val="single"/>
          <w:lang w:eastAsia="el-GR"/>
        </w:rPr>
        <w:t>20</w:t>
      </w:r>
    </w:p>
    <w:p w:rsidR="00586550" w:rsidRPr="005D0B89" w:rsidRDefault="00586550" w:rsidP="005D0B89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</w:pPr>
      <w:r w:rsidRPr="005D0B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  <w:t>Το πρόγραμμα </w:t>
      </w:r>
      <w:r w:rsidRPr="005D0B89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Erasmus+/Σπουδές</w:t>
      </w:r>
      <w:r w:rsidRPr="005D0B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  <w:t> επιχορηγεί την κινητικότητα προπτυχιακών, μεταπτυχιακών φοιτητών και υποψήφιων διδακτόρων</w:t>
      </w:r>
      <w:r w:rsidR="00294C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  <w:t>,</w:t>
      </w:r>
      <w:r w:rsidRPr="005D0B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  <w:t xml:space="preserve"> με σκοπό να  φοιτήσουν για ένα διάστημα σε Ευρωπαϊκά Πανεπιστήμια, τα οποία κατέχουν τον Πανεπιστημιακό Χάρτη Erasmus+.</w:t>
      </w:r>
    </w:p>
    <w:p w:rsidR="00586550" w:rsidRDefault="00586550" w:rsidP="00586550">
      <w:pPr>
        <w:pStyle w:val="Web"/>
        <w:jc w:val="both"/>
      </w:pPr>
      <w:r>
        <w:t>Η κινητικότητα μεταξύ των Iδρυμάτων Tριτοβάθμιας Eκπαίδευσης στο πλαίσιο του προγράμματος ERASMUS+ πραγματοποιείται μέσω των διμερών συμφωνιών μεταξύ των ιδρυμάτων προέλευσης και υποδοχής.</w:t>
      </w:r>
    </w:p>
    <w:p w:rsidR="009F6C3C" w:rsidRDefault="004D7E6B" w:rsidP="009F6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Αναλυτικότερες </w:t>
      </w:r>
      <w:r w:rsidR="009F6C3C" w:rsidRPr="0058655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πληροφορίες για το πρόγραμμα θα βρείτε στον σύνδεσμο: </w:t>
      </w:r>
      <w:hyperlink r:id="rId11" w:tgtFrame="_blank" w:history="1">
        <w:r w:rsidR="009F6C3C" w:rsidRPr="005865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www.interel.uoa.gr/erasmus/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l-GR"/>
        </w:rPr>
        <w:t xml:space="preserve"> </w:t>
      </w:r>
    </w:p>
    <w:p w:rsidR="00557CD3" w:rsidRDefault="00955580" w:rsidP="00557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φοιτητές του Τμήματος Ψυχολογίας που επιθυμούν να μετακινηθούν μέσω του προγράμματος ERASMUS+ για το ακαδημαϊκό έτος 201</w:t>
      </w:r>
      <w:r w:rsidR="005D0B89"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  <w:r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</w:t>
      </w:r>
      <w:r w:rsidR="005D0B89"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</w:t>
      </w:r>
      <w:r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θα καταθέσουν</w:t>
      </w:r>
      <w:r w:rsidR="004D7E6B"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αίτησ</w:t>
      </w:r>
      <w:r w:rsidR="004D7E6B"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</w:t>
      </w:r>
      <w:r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και τα απαραίτητα δικαιολογητικά </w:t>
      </w:r>
      <w:r w:rsidR="005E7B04" w:rsidRPr="005E7B0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στη Γραμματεία του Τμήματος Ψυχολογίας, κατά τις ώρες που δέχεται, από </w:t>
      </w:r>
      <w:r w:rsid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6/3/</w:t>
      </w:r>
      <w:r w:rsidR="00151C51"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2019 έως  </w:t>
      </w:r>
      <w:r w:rsidR="00FF57C5"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και </w:t>
      </w:r>
      <w:r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τις </w:t>
      </w:r>
      <w:r w:rsidR="00151C51"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</w:t>
      </w:r>
      <w:r w:rsidR="003F48A9"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 w:rsidR="00151C51" w:rsidRPr="005E7B0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/3/2019.</w:t>
      </w:r>
      <w:r w:rsidR="00557CD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557CD3" w:rsidRPr="00557CD3" w:rsidRDefault="00557CD3" w:rsidP="00557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12FB2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Πριν από την κατάθεση της αίτησης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φοιτητές μπορούν να απευθύνονται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ακαδημαϊκού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υπεύθυνους, για ειδικές πληροφορίες που αφορούν στα ιδρύματα υποδοχής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3C68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στις ώρες γραφείου τους, ως εξής 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7371"/>
      </w:tblGrid>
      <w:tr w:rsidR="00F36187" w:rsidRPr="005C7747" w:rsidTr="00D20437">
        <w:trPr>
          <w:jc w:val="center"/>
        </w:trPr>
        <w:tc>
          <w:tcPr>
            <w:tcW w:w="105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36187" w:rsidRPr="005C7747" w:rsidRDefault="00F36187" w:rsidP="005C7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C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36187" w:rsidRPr="005C7747" w:rsidRDefault="00F36187" w:rsidP="005C7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C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ΑΚΑΔΗΜΑΙΚΟΙ ΥΠΕΥΘΥΝΟΙ</w:t>
            </w:r>
          </w:p>
        </w:tc>
      </w:tr>
      <w:tr w:rsidR="00F36187" w:rsidRPr="00B543EC" w:rsidTr="00D20437">
        <w:trPr>
          <w:jc w:val="center"/>
        </w:trPr>
        <w:tc>
          <w:tcPr>
            <w:tcW w:w="1057" w:type="dxa"/>
            <w:shd w:val="clear" w:color="auto" w:fill="EAF1DD" w:themeFill="accent3" w:themeFillTint="33"/>
          </w:tcPr>
          <w:p w:rsidR="00F36187" w:rsidRPr="008E193D" w:rsidRDefault="00F36187" w:rsidP="0083522E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054E34" w:rsidRPr="008E193D" w:rsidRDefault="00F36187" w:rsidP="004159D0">
            <w:pPr>
              <w:pStyle w:val="a9"/>
              <w:jc w:val="lef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Αικ. Γκαρή</w:t>
            </w:r>
            <w:r w:rsidR="00FD3F5F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, 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Τρίτη 11:30-13:30 &amp; Πέμπτη 12:30-14:30, </w:t>
            </w:r>
            <w:r w:rsidR="00FD3F5F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κυψέλη 5</w:t>
            </w:r>
            <w:r w:rsidR="00054E34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0</w:t>
            </w:r>
            <w:r w:rsidR="00FD3F5F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4</w:t>
            </w:r>
          </w:p>
          <w:p w:rsidR="004159D0" w:rsidRPr="008E193D" w:rsidRDefault="004159D0" w:rsidP="00415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D20437" w:rsidRPr="00B543EC" w:rsidTr="00211309">
        <w:trPr>
          <w:jc w:val="center"/>
        </w:trPr>
        <w:tc>
          <w:tcPr>
            <w:tcW w:w="1057" w:type="dxa"/>
            <w:shd w:val="clear" w:color="auto" w:fill="EAF1DD" w:themeFill="accent3" w:themeFillTint="33"/>
          </w:tcPr>
          <w:p w:rsidR="00D20437" w:rsidRPr="008E193D" w:rsidRDefault="00D20437" w:rsidP="00211309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4159D0" w:rsidRPr="008E193D" w:rsidRDefault="00D20437" w:rsidP="004159D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Λ. Κανελλοπούλου, 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Τρίτη 12:00-13:00 &amp; Πέμπτη 12:00-13:00 γρ. 527</w:t>
            </w:r>
          </w:p>
          <w:p w:rsidR="00D20437" w:rsidRPr="008E193D" w:rsidRDefault="00D20437" w:rsidP="00FD4F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E193D" w:rsidRPr="00B543EC" w:rsidTr="00FD07FC">
        <w:trPr>
          <w:jc w:val="center"/>
        </w:trPr>
        <w:tc>
          <w:tcPr>
            <w:tcW w:w="1057" w:type="dxa"/>
            <w:shd w:val="clear" w:color="auto" w:fill="EAF1DD" w:themeFill="accent3" w:themeFillTint="33"/>
          </w:tcPr>
          <w:p w:rsidR="008E193D" w:rsidRPr="008E193D" w:rsidRDefault="008E193D" w:rsidP="00FD07FC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8E193D" w:rsidRPr="008E193D" w:rsidRDefault="008E193D" w:rsidP="00FD07FC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Α. Οικονόμου, Δευτέρα 10:00-12:00 &amp; Τετάρτη 16:00-18:00, κυψέλη  521</w:t>
            </w:r>
          </w:p>
        </w:tc>
      </w:tr>
      <w:tr w:rsidR="008E193D" w:rsidRPr="00B543EC" w:rsidTr="00527C67">
        <w:trPr>
          <w:jc w:val="center"/>
        </w:trPr>
        <w:tc>
          <w:tcPr>
            <w:tcW w:w="1057" w:type="dxa"/>
            <w:shd w:val="clear" w:color="auto" w:fill="EAF1DD" w:themeFill="accent3" w:themeFillTint="33"/>
          </w:tcPr>
          <w:p w:rsidR="008E193D" w:rsidRPr="008E193D" w:rsidRDefault="008E193D" w:rsidP="00527C6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8E193D" w:rsidRPr="008E193D" w:rsidRDefault="008E193D" w:rsidP="00527C6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Β. Παυλόπουλος, Τρίτη 12:00-14:00 &amp; Πέμπτη 12:00-14:00,</w:t>
            </w:r>
            <w:r w:rsidRPr="008E1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κυψέλη 505</w:t>
            </w:r>
          </w:p>
        </w:tc>
      </w:tr>
      <w:tr w:rsidR="00FD3F5F" w:rsidRPr="00B543EC" w:rsidTr="00D20437">
        <w:trPr>
          <w:jc w:val="center"/>
        </w:trPr>
        <w:tc>
          <w:tcPr>
            <w:tcW w:w="1057" w:type="dxa"/>
            <w:shd w:val="clear" w:color="auto" w:fill="EAF1DD" w:themeFill="accent3" w:themeFillTint="33"/>
          </w:tcPr>
          <w:p w:rsidR="00FD3F5F" w:rsidRPr="008E193D" w:rsidRDefault="00FD3F5F" w:rsidP="0083522E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FD3F5F" w:rsidRPr="008E193D" w:rsidRDefault="00FD3F5F" w:rsidP="00613076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Σπ. Τάνταρος, 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Τρίτη 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3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:00-1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4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:00 &amp; 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Πέμπτη 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1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2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:00-1</w:t>
            </w:r>
            <w:r w:rsidR="0061307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4</w:t>
            </w:r>
            <w:r w:rsidR="004159D0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:00,</w:t>
            </w:r>
            <w:r w:rsidR="004159D0" w:rsidRPr="008E1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κυψέλη 5</w:t>
            </w:r>
            <w:r w:rsidR="00FD4FD5"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0</w:t>
            </w:r>
            <w:r w:rsidRPr="008E193D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4 </w:t>
            </w:r>
          </w:p>
        </w:tc>
      </w:tr>
      <w:tr w:rsidR="002B26A8" w:rsidRPr="00B543EC" w:rsidTr="0093064F">
        <w:trPr>
          <w:jc w:val="center"/>
        </w:trPr>
        <w:tc>
          <w:tcPr>
            <w:tcW w:w="8428" w:type="dxa"/>
            <w:gridSpan w:val="2"/>
            <w:shd w:val="clear" w:color="auto" w:fill="EAF1DD" w:themeFill="accent3" w:themeFillTint="33"/>
          </w:tcPr>
          <w:p w:rsidR="002B26A8" w:rsidRPr="008E193D" w:rsidRDefault="002B26A8" w:rsidP="00C77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E193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 xml:space="preserve">Τα Ιδρύματα με τα οποία συνεργάζεται το </w:t>
            </w:r>
            <w:r w:rsidRPr="008E1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Τμήμα Ψυχολογίας</w:t>
            </w:r>
            <w:r w:rsidRPr="008E193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για το ακαδ. </w:t>
            </w:r>
            <w:r w:rsidR="00C77842" w:rsidRPr="008E193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έ</w:t>
            </w:r>
            <w:r w:rsidRPr="008E193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τος </w:t>
            </w:r>
            <w:r w:rsidRPr="008E1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201</w:t>
            </w:r>
            <w:r w:rsidR="00C77842" w:rsidRPr="008E1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9</w:t>
            </w:r>
            <w:r w:rsidRPr="008E1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-20</w:t>
            </w:r>
            <w:r w:rsidR="00C77842" w:rsidRPr="008E1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20</w:t>
            </w:r>
            <w:r w:rsidRPr="008E193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και οι διαθέσιμες θέσεις φαίνονται στον κάτωθι πίνακα:</w:t>
            </w:r>
          </w:p>
        </w:tc>
      </w:tr>
    </w:tbl>
    <w:p w:rsidR="005C7747" w:rsidRDefault="005C7747"/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24"/>
        <w:gridCol w:w="1089"/>
        <w:gridCol w:w="1431"/>
        <w:gridCol w:w="1514"/>
        <w:gridCol w:w="1723"/>
        <w:gridCol w:w="589"/>
        <w:gridCol w:w="1319"/>
        <w:gridCol w:w="992"/>
        <w:gridCol w:w="992"/>
      </w:tblGrid>
      <w:tr w:rsidR="00727F1A" w:rsidRPr="001F713B" w:rsidTr="00BA03B9">
        <w:trPr>
          <w:trHeight w:val="15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4CFC" w:rsidRPr="00BD21A3" w:rsidRDefault="005C7747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>
              <w:br w:type="page"/>
            </w:r>
            <w:r w:rsidR="00294CFC"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Τμήμα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Χώρα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Συνεργαζόμενα Πανεπιστήμια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Κωδικός  Συνεργαζόμενων Πανεπιστημίων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Υπεύθυνος Καθηγητής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Αριθμός φοιτητών σύμφωνα με τη διμερή συμφ.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94CFC" w:rsidRPr="00BD21A3" w:rsidRDefault="00294CFC" w:rsidP="002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Κύκλος σπυδών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Πρώτη γλώσσα διδασκαλίας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l-GR"/>
              </w:rPr>
              <w:t>Δεύτερη γλώσσα διδασκαλίας (2)</w:t>
            </w:r>
          </w:p>
        </w:tc>
      </w:tr>
      <w:tr w:rsidR="00294CFC" w:rsidRPr="00E76D53" w:rsidTr="00BA03B9">
        <w:trPr>
          <w:trHeight w:val="48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ΓΕΡΜΑΝΙΑ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Universitat Osnabruck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D OSNABRU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ΑΙΚΑΤΕΡΙΝΗ ΓΚΑΡΗ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ΟΛΛΑΝΔΙΑ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Radboud University Nijmegen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NL NIJMEGE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ΑΙΚΑΤΕΡΙΝΗ ΓΚΑΡΗ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48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ΓΑΛΛΙΑ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Universite d' Angers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 ANGERS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ΛΙΣΣΥ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ΚΑΝΕΛΛΟΠΟΥΛΟΥ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ΤΣΕΧΙΑ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Univerzita Palackeho v Olomouci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CZ OLOMOUC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ΟΙΚΟΝΟΜΟΥ ΑΛΕΞΑΝΔΡΑ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CZ</w:t>
            </w:r>
          </w:p>
        </w:tc>
      </w:tr>
      <w:tr w:rsidR="00294CFC" w:rsidRPr="00E76D53" w:rsidTr="00BA03B9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ΓΕΡΜΑΝΙΑ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Universitat Bielefeld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D BIELEFE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ΒΑΣΙΛΗΣ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 xml:space="preserve">ΠΑΥΛΟΠΟΥΛΟΣ 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DE</w:t>
            </w:r>
            <w:r w:rsidRPr="00BA03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 xml:space="preserve"> (</w:t>
            </w: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συγκε</w:t>
            </w:r>
            <w:r w:rsidR="00BA03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-</w:t>
            </w: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κριμένη λίστα μαθημά</w:t>
            </w:r>
            <w:r w:rsidR="00BA03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-</w:t>
            </w: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των)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ΕΝ</w:t>
            </w:r>
          </w:p>
        </w:tc>
      </w:tr>
      <w:tr w:rsidR="00294CFC" w:rsidRPr="00E76D53" w:rsidTr="00BA03B9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ΚΥΠΡΟΣ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University of Cyprus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CY NICOSIA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 xml:space="preserve">ΣΠΥΡΙΔΩΝ ΤΑΝΑΤΡΟΣ 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294CFC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EN</w:t>
            </w:r>
          </w:p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(</w:t>
            </w: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συγκεκρι</w:t>
            </w:r>
            <w:r w:rsidR="00BA03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-</w:t>
            </w: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μένα μαθήματα)</w:t>
            </w:r>
          </w:p>
        </w:tc>
      </w:tr>
      <w:tr w:rsidR="00294CFC" w:rsidRPr="00E76D53" w:rsidTr="00BA03B9">
        <w:trPr>
          <w:trHeight w:val="48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ΓΑΛΛΙΑ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Universite de Bordeaux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 BORDEAU 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ΣΠΥΡΙΔΩΝ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ΤΑΝΤΑΡΟΣ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48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ΓΑΛΛΙΑ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Universite Lumiere Lyon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 LYON 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 xml:space="preserve">ΣΠΥΡΙΔΩΝ 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ΤΑΝΤΑΡΟΣ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624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ΓΑΛΛΙΑ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Universite d' Aix-Marseille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 MARSEIL 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ΣΠΥΡΙΔΩΝ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ΤΑΝΤΑΡΟΣ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FR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 </w:t>
            </w:r>
          </w:p>
        </w:tc>
      </w:tr>
      <w:tr w:rsidR="00294CFC" w:rsidRPr="00E76D53" w:rsidTr="00BA03B9">
        <w:trPr>
          <w:trHeight w:val="7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Ψυχολογίας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ΙΤΑΛΙΑ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BD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l-GR"/>
              </w:rPr>
              <w:t>Universita degli studi di Napoli Federico II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I NAPOLI 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ΣΠΥΡΙΔΩΝ</w:t>
            </w:r>
          </w:p>
          <w:p w:rsidR="00294CFC" w:rsidRPr="00BD21A3" w:rsidRDefault="00294CFC" w:rsidP="00E7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ΤΑΝΤΑΡΟΣ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C" w:rsidRPr="00BD21A3" w:rsidRDefault="00294CFC" w:rsidP="008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FC" w:rsidRPr="00BD21A3" w:rsidRDefault="00294CFC" w:rsidP="00E7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</w:pPr>
            <w:r w:rsidRPr="00BD21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EN</w:t>
            </w:r>
          </w:p>
        </w:tc>
      </w:tr>
    </w:tbl>
    <w:p w:rsidR="00586550" w:rsidRDefault="000B58D8" w:rsidP="002F0BAD">
      <w:pPr>
        <w:pStyle w:val="Web"/>
        <w:spacing w:before="0" w:beforeAutospacing="0" w:after="0" w:afterAutospacing="0" w:line="360" w:lineRule="auto"/>
        <w:rPr>
          <w:sz w:val="16"/>
          <w:szCs w:val="16"/>
        </w:rPr>
      </w:pPr>
      <w:r w:rsidRPr="000B58D8">
        <w:rPr>
          <w:sz w:val="16"/>
          <w:szCs w:val="16"/>
        </w:rPr>
        <w:t>Σημειώσεις: 1</w:t>
      </w:r>
      <w:r w:rsidRPr="000B58D8">
        <w:rPr>
          <w:sz w:val="16"/>
          <w:szCs w:val="16"/>
          <w:vertAlign w:val="superscript"/>
        </w:rPr>
        <w:t>ος</w:t>
      </w:r>
      <w:r w:rsidRPr="000B58D8">
        <w:rPr>
          <w:sz w:val="16"/>
          <w:szCs w:val="16"/>
        </w:rPr>
        <w:t xml:space="preserve"> κύκλος</w:t>
      </w:r>
      <w:r>
        <w:rPr>
          <w:sz w:val="16"/>
          <w:szCs w:val="16"/>
        </w:rPr>
        <w:t>=</w:t>
      </w:r>
      <w:r w:rsidRPr="000B58D8">
        <w:rPr>
          <w:sz w:val="16"/>
          <w:szCs w:val="16"/>
        </w:rPr>
        <w:t>προπτυχιακό επίπεδο, 2</w:t>
      </w:r>
      <w:r w:rsidRPr="000B58D8">
        <w:rPr>
          <w:sz w:val="16"/>
          <w:szCs w:val="16"/>
          <w:vertAlign w:val="superscript"/>
        </w:rPr>
        <w:t>ος</w:t>
      </w:r>
      <w:r w:rsidRPr="000B58D8">
        <w:rPr>
          <w:sz w:val="16"/>
          <w:szCs w:val="16"/>
        </w:rPr>
        <w:t xml:space="preserve"> κύκλος</w:t>
      </w:r>
      <w:r>
        <w:rPr>
          <w:sz w:val="16"/>
          <w:szCs w:val="16"/>
        </w:rPr>
        <w:t>=</w:t>
      </w:r>
      <w:r w:rsidRPr="000B58D8">
        <w:rPr>
          <w:sz w:val="16"/>
          <w:szCs w:val="16"/>
        </w:rPr>
        <w:t>μεταπτυχιακό επίπεδο, 3</w:t>
      </w:r>
      <w:r w:rsidRPr="000B58D8">
        <w:rPr>
          <w:sz w:val="16"/>
          <w:szCs w:val="16"/>
          <w:vertAlign w:val="superscript"/>
        </w:rPr>
        <w:t>ος</w:t>
      </w:r>
      <w:r w:rsidRPr="000B58D8">
        <w:rPr>
          <w:sz w:val="16"/>
          <w:szCs w:val="16"/>
        </w:rPr>
        <w:t xml:space="preserve"> κύκλος</w:t>
      </w:r>
      <w:r>
        <w:rPr>
          <w:sz w:val="16"/>
          <w:szCs w:val="16"/>
        </w:rPr>
        <w:t>=</w:t>
      </w:r>
      <w:r w:rsidRPr="000B58D8">
        <w:rPr>
          <w:sz w:val="16"/>
          <w:szCs w:val="16"/>
        </w:rPr>
        <w:t>διδακτορικό επ</w:t>
      </w:r>
      <w:r>
        <w:rPr>
          <w:sz w:val="16"/>
          <w:szCs w:val="16"/>
        </w:rPr>
        <w:t>ίπεδο</w:t>
      </w:r>
    </w:p>
    <w:p w:rsidR="00211AA5" w:rsidRPr="000B58D8" w:rsidRDefault="00211AA5" w:rsidP="002F0BAD">
      <w:pPr>
        <w:pStyle w:val="Web"/>
        <w:spacing w:before="0" w:beforeAutospacing="0" w:after="0" w:afterAutospacing="0" w:line="360" w:lineRule="auto"/>
        <w:rPr>
          <w:sz w:val="16"/>
          <w:szCs w:val="16"/>
        </w:rPr>
      </w:pPr>
    </w:p>
    <w:tbl>
      <w:tblPr>
        <w:tblStyle w:val="a5"/>
        <w:tblW w:w="9782" w:type="dxa"/>
        <w:tblInd w:w="-743" w:type="dxa"/>
        <w:shd w:val="pct12" w:color="auto" w:fill="auto"/>
        <w:tblLook w:val="04A0" w:firstRow="1" w:lastRow="0" w:firstColumn="1" w:lastColumn="0" w:noHBand="0" w:noVBand="1"/>
      </w:tblPr>
      <w:tblGrid>
        <w:gridCol w:w="9782"/>
      </w:tblGrid>
      <w:tr w:rsidR="00DB7672" w:rsidRPr="00DB7672" w:rsidTr="005C7747">
        <w:tc>
          <w:tcPr>
            <w:tcW w:w="9782" w:type="dxa"/>
            <w:shd w:val="pct12" w:color="auto" w:fill="auto"/>
          </w:tcPr>
          <w:p w:rsidR="002F0BAD" w:rsidRDefault="00DB7672" w:rsidP="002F0BAD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2F0BAD">
              <w:rPr>
                <w:b/>
              </w:rPr>
              <w:t xml:space="preserve">Προϋποθέσεις συμμετοχής </w:t>
            </w:r>
          </w:p>
          <w:p w:rsidR="002F0BAD" w:rsidRDefault="00DB7672" w:rsidP="002F0BAD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2F0BAD">
              <w:rPr>
                <w:b/>
              </w:rPr>
              <w:t xml:space="preserve">των φοιτητών του Τμήματος Ψυχολογίας </w:t>
            </w:r>
          </w:p>
          <w:p w:rsidR="00DB7672" w:rsidRPr="002F0BAD" w:rsidRDefault="00DB7672" w:rsidP="002F0BAD">
            <w:pPr>
              <w:pStyle w:val="Web"/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sz w:val="36"/>
                <w:szCs w:val="36"/>
              </w:rPr>
            </w:pPr>
            <w:r w:rsidRPr="002F0BAD">
              <w:rPr>
                <w:b/>
              </w:rPr>
              <w:t>στο πρόγραμμα ERASMUS+</w:t>
            </w:r>
          </w:p>
        </w:tc>
      </w:tr>
    </w:tbl>
    <w:p w:rsidR="00586550" w:rsidRDefault="00586550" w:rsidP="00586550">
      <w:pPr>
        <w:pStyle w:val="Web"/>
        <w:jc w:val="both"/>
      </w:pPr>
      <w:r>
        <w:t>Οι φοιτητές για να συμμετάσχουν στη διαδικασία αιτήσεων και επιλογής πρέπει να πληρούν απαραιτήτως τις ακόλουθες προϋποθέσεις:</w:t>
      </w:r>
    </w:p>
    <w:p w:rsidR="00586550" w:rsidRPr="00BD21A3" w:rsidRDefault="00586550" w:rsidP="00586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774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Προπτυχιακοί φοιτητές: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α) πρέπει να είναι εγγεγραμμένοι </w:t>
      </w:r>
      <w:r w:rsidRPr="00507C0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τουλάχιστον στο δεύτερο έτος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σπουδών τη στιγμή που υποβάλλουν την αίτηση και β) να έχουν εξεταστεί επιτυχώς σε τουλάχιστον τόσα μαθήματα όσα αντιστοιχούν αριθμητικά σε ένα έτος σπουδών</w:t>
      </w:r>
      <w:r w:rsidR="00167A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67A39" w:rsidRPr="00507C0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(14 μαθήματα</w:t>
      </w:r>
      <w:r w:rsidR="000556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).</w:t>
      </w:r>
    </w:p>
    <w:p w:rsidR="00613076" w:rsidRDefault="00BD11FD" w:rsidP="00507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D64F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lastRenderedPageBreak/>
        <w:t>Προσοχή: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Πριν την υποβολή της αίτηση, ο</w:t>
      </w:r>
      <w:r w:rsidR="003A2338" w:rsidRPr="00BD11F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ι φοιτητές/τριες, προκειμένου να επιλέξουν το Πανεπιστήμιο </w:t>
      </w:r>
      <w:r w:rsidR="00D64F9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στο</w:t>
      </w:r>
      <w:r w:rsidR="003A2338" w:rsidRPr="00BD11F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οποίο θα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r w:rsidR="00D64F9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αιτηθούν</w:t>
      </w:r>
      <w:r w:rsidR="003A2338" w:rsidRPr="00BD11F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στους υπεύθυνους καθηγητές, </w:t>
      </w:r>
      <w:r w:rsidR="00D64F9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θα </w:t>
      </w:r>
      <w:r w:rsidR="003A2338" w:rsidRPr="00BD11F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πρέπει πρώτα να ενημερωθούν </w:t>
      </w:r>
      <w:r w:rsidR="00D64F9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για τα Προγράμματα Σπουδών των Πανεπιστημίων </w:t>
      </w:r>
      <w:r w:rsidR="00D64F91" w:rsidRPr="00D64F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συγκριτικά</w:t>
      </w:r>
      <w:r w:rsidR="00D64F9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με το ελληνικό Πρόγραμ</w:t>
      </w:r>
      <w:r w:rsidR="00613076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μα Σπουδών στο Τμήμα Ψυχολογίας, μέρος του οποίου πρόκειται να πραγματοπιοήσουν στο Πανεπιστήμιο Υποδοχής και να αναγνωρίσουν κατά την επιστροφή τους.</w:t>
      </w:r>
    </w:p>
    <w:p w:rsidR="00D64F91" w:rsidRPr="00613076" w:rsidRDefault="00613076" w:rsidP="00507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Για όσα μαθήματα φαίνονται απολύτως ή αρκετά όμοια και προτίθενται να τα επιλέξουν, θα πρέπει να συμβουλευτούν τα μέλη ΔΕΠ που τα διδάσκουν στο ΕΚΠΑ και να εξασφαλίσουν έγκριση της επιλογής τους με το πρόγραμμα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el-GR"/>
        </w:rPr>
        <w:t>ERASMUS</w:t>
      </w:r>
      <w:r w:rsidRPr="006130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+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 </w:t>
      </w:r>
      <w:r w:rsidRPr="006130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για το επόμενο ακαδημαϊκό έτος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 xml:space="preserve"> 2019-2020</w:t>
      </w:r>
      <w:r w:rsidRPr="006130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.</w:t>
      </w:r>
      <w:r w:rsidR="00D64F91" w:rsidRPr="00613076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</w:p>
    <w:p w:rsidR="005C7747" w:rsidRDefault="005C7747" w:rsidP="00507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6550" w:rsidRDefault="00586550" w:rsidP="008E3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που βρίσκονται στο τελευταίο έτος φοίτησης ή είναι επί πτυχίω, έχουν δικαίωμα συμμετοχής μόνο </w:t>
      </w:r>
      <w:r w:rsidRPr="001657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 χρωστούν ικανό αριθμό μαθημάτων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τα οποία να </w:t>
      </w:r>
      <w:r w:rsidRPr="001657D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αντιστοιχούν τουλάχιστον σε 30 Πιστωτικές μονάδες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(ECTS credits), ώστε να έχουν μεγαλύτερη δυνατότητα επιλογής μαθημάτων από το πρόγραμμα σπουδών του Πανεπιστημίου υποδοχής και αντίστοιχα αναγνώρισής τους στο ΕΚΠΑ.</w:t>
      </w:r>
    </w:p>
    <w:p w:rsidR="0013468B" w:rsidRDefault="0013468B" w:rsidP="001346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3468B" w:rsidRDefault="0013468B" w:rsidP="0013468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774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Μεταπτυχιακοί φοιτητές: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έχουν ολοκληρώσει επιτυχώς το α’ εξάμηνο των σπουδών τους στο ΠΜΣ στο οποίο είναι εγγεγραμμένοι.</w:t>
      </w:r>
    </w:p>
    <w:p w:rsidR="008E39EA" w:rsidRDefault="008E39EA" w:rsidP="008E39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E39EA" w:rsidRDefault="00586550" w:rsidP="00405CF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Ελάχιστο απαιτούμενο επίπεδο γλωσσομάθειας ορίζεται από το Ίδρυμά μας, στο πλαίσιο της διασφάλισης της ποιότητας της κινητικότητας, </w:t>
      </w:r>
      <w:r w:rsidRPr="00BD21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καλή γνώση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D21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της επίσημης γλώσσας διδασκαλίας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υποδοχής (ή άλλης γλώσσας στην περίπτωση που το Πανεπιστήμιο χρησιμοποιεί άλλη γλώσσα διδασκαλίας για τους αλλοδαπούς φοιτητές του), δηλαδή το </w:t>
      </w:r>
      <w:r w:rsidRPr="00BD21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επίπεδο Β2,</w:t>
      </w:r>
      <w:r w:rsidRPr="00BD21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σύμφωνα με την κλίμακα γλωσσομάθειας του Κοινού Ευρωπαϊκού Πλαισίου Αναφοράς για τις Γλώσσες του Συμβουλίου της Ευρώπης. </w:t>
      </w:r>
    </w:p>
    <w:p w:rsidR="00405CF9" w:rsidRDefault="00405CF9" w:rsidP="00405CF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7A39" w:rsidRDefault="00586550" w:rsidP="00405CF9">
      <w:pPr>
        <w:pStyle w:val="a6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Εάν η διμερής συμφωνία αναφέρει ως υποχρεωτικό επίπεδο γλωσσομάθειας επίπεδο ανώτερο του Β2, αυτό θα αποτελεί προϋπόθεση επιλογής για το συγκεκριμένο Ίδρυμα. </w:t>
      </w:r>
      <w:r w:rsidRPr="008E39E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Ακόμα και στην περίπτωση που το Ίδρυμα υποδοχής δέχεται φοιτητές με επίπεδο κατώτερο του Β2, αυτό δεν γίνεται αποδεκτό από το Ίδρυμά μας.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F61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πιστοποίηση του επιπέδου γλωσσομάθειας γίνεται αποκλειστικά με την προσκόμιση των αντίστοιχων διπλωμάτων.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που δεν κατέχουν το αντίστοιχο δίπλωμα όταν </w:t>
      </w:r>
      <w:r w:rsidR="00167A39"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υποβάλουν την 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</w:t>
      </w:r>
      <w:r w:rsidR="00167A39"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τους 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είναι επιλέξιμοι</w:t>
      </w:r>
      <w:r w:rsidR="00167A39"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6130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επιλέγονται τελικά φοιτητές που πιστοποιούν συγκριτικά, το ανώτερο επίπεδο της κλίμακας γλωσσομάθειας, όπως ορίζεται ανωτέρω.</w:t>
      </w:r>
      <w:r w:rsidR="00167A39"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8E39EA" w:rsidRPr="004F61A2" w:rsidRDefault="008E39EA" w:rsidP="008E39EA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6550" w:rsidRDefault="00586550" w:rsidP="004F61A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 που έχουν ήδη μετακινηθεί με το πρόγραμμα ERASMUS για σπουδές ή για πρακτική άσκηση  είναι επιλέξιμοι να μετακινηθούν ξανά στο νέο πρόγραμμα ERASMUS+, εφόσον το συνολικό διάστημα μετακίνησης δεν υπερβαίνει τους 12 μήνες (συνυπολογίζεται το παλιό και το νέο διάστημα) ανά κύκλο σπουδών, θα έχουν</w:t>
      </w:r>
      <w:r w:rsidRPr="004F61A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χαμηλή προτεραιότητα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την επιλογή σε σχέση με τους φοιτητές που ζητούν μετακίνηση για πρώτη φορά.</w:t>
      </w:r>
    </w:p>
    <w:p w:rsidR="008F1CFC" w:rsidRPr="008F1CFC" w:rsidRDefault="008F1CFC" w:rsidP="008F1C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6550" w:rsidRDefault="00586550" w:rsidP="004F61A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του EKΠA με τόπο καταγωγής και μόνιμης κατοικίας τους τη χώρα στην οποία θέλουν να μεταβούν με το πρόγραμμα ERASMUS+ θα έχουν </w:t>
      </w:r>
      <w:r w:rsidRPr="004F61A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χαμηλή προτεραιότητα</w:t>
      </w:r>
      <w:r w:rsidRPr="004F61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την επιλογή.</w:t>
      </w:r>
    </w:p>
    <w:p w:rsidR="008F1CFC" w:rsidRPr="008F1CFC" w:rsidRDefault="008F1CFC" w:rsidP="008F1C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F1CFC" w:rsidRDefault="008F1CFC" w:rsidP="00EA0C4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Εάν κάποιος από τους επιλέξιμους φοιτητές έχει την οικονομική δυνατότητα, μπορεί να μετακινηθεί ως φοιτητής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Erasmus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E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χωρίς επιχορήγηση/</w:t>
      </w:r>
      <w:r w:rsidRPr="00566E3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zero</w:t>
      </w:r>
      <w:r w:rsidRPr="00566E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566E3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grant</w:t>
      </w:r>
      <w:r w:rsidRPr="008F1C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έχοντας τα ίδια δικαιώματα και υπ9οχρεώσεις με κείνους που θα χρηματοδοτηθούν 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status</w:t>
      </w:r>
      <w:r w:rsidRPr="008F1C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Erasmus</w:t>
      </w:r>
      <w:r w:rsidRPr="008F1C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πλαίσιο πάντα της διμερούς συμφωνίας και έχοντας τη σύμφωνη γνώμη του </w:t>
      </w:r>
      <w:r w:rsidR="0035626A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ανεπιστημίου </w:t>
      </w:r>
      <w:r w:rsidR="0035626A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ποδοχής. </w:t>
      </w:r>
    </w:p>
    <w:p w:rsidR="00EA0C4F" w:rsidRPr="00EA0C4F" w:rsidRDefault="00EA0C4F" w:rsidP="00EA0C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4159E" w:rsidRDefault="0074159E" w:rsidP="00AE33F8">
      <w:pPr>
        <w:pStyle w:val="Web"/>
        <w:spacing w:before="0" w:beforeAutospacing="0" w:after="0" w:afterAutospacing="0"/>
        <w:jc w:val="both"/>
        <w:rPr>
          <w:b/>
        </w:rPr>
      </w:pPr>
      <w:r w:rsidRPr="0035626A">
        <w:rPr>
          <w:b/>
        </w:rPr>
        <w:t xml:space="preserve">Οι ενδιαφερόμενοι φοιτητές καλούνται να επισκεφθούν τις ιστοσελίδες των Πανεπιστημίων για τα οποία ενδιαφέρονται και να ενημερωθούν για τα προγράμματα σπουδών που προσφέρονται για τους φοιτητές </w:t>
      </w:r>
      <w:r w:rsidRPr="0035626A">
        <w:rPr>
          <w:b/>
          <w:lang w:val="en-US"/>
        </w:rPr>
        <w:t>Erasmus</w:t>
      </w:r>
      <w:r w:rsidRPr="0035626A">
        <w:rPr>
          <w:b/>
        </w:rPr>
        <w:t xml:space="preserve">+, τη γλώσσα διδασκαλίας καθώς και τα υπόλοιπα πρακτικά θέματα που αφορούν </w:t>
      </w:r>
      <w:r w:rsidR="00F822B1">
        <w:rPr>
          <w:b/>
        </w:rPr>
        <w:t>σ</w:t>
      </w:r>
      <w:r w:rsidRPr="0035626A">
        <w:rPr>
          <w:b/>
        </w:rPr>
        <w:t xml:space="preserve">τη φοίτησή τους στο </w:t>
      </w:r>
      <w:r w:rsidR="0035626A">
        <w:rPr>
          <w:b/>
        </w:rPr>
        <w:t>π</w:t>
      </w:r>
      <w:r w:rsidRPr="0035626A">
        <w:rPr>
          <w:b/>
        </w:rPr>
        <w:t>ανεπιστήμιο</w:t>
      </w:r>
      <w:r w:rsidR="0035626A">
        <w:rPr>
          <w:b/>
        </w:rPr>
        <w:t xml:space="preserve"> υποδοχής</w:t>
      </w:r>
      <w:r w:rsidRPr="0035626A">
        <w:rPr>
          <w:b/>
        </w:rPr>
        <w:t>.</w:t>
      </w:r>
    </w:p>
    <w:p w:rsidR="0035626A" w:rsidRPr="0035626A" w:rsidRDefault="0035626A" w:rsidP="0035626A">
      <w:pPr>
        <w:pStyle w:val="Web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a5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522"/>
      </w:tblGrid>
      <w:tr w:rsidR="00DB7672" w:rsidRPr="00BD21A3" w:rsidTr="00DB7672">
        <w:tc>
          <w:tcPr>
            <w:tcW w:w="8522" w:type="dxa"/>
            <w:shd w:val="pct12" w:color="auto" w:fill="auto"/>
          </w:tcPr>
          <w:p w:rsidR="00DB7672" w:rsidRPr="00BD21A3" w:rsidRDefault="00DB7672" w:rsidP="00502FC3">
            <w:pPr>
              <w:pStyle w:val="Web"/>
              <w:jc w:val="center"/>
              <w:rPr>
                <w:b/>
                <w:bCs/>
              </w:rPr>
            </w:pPr>
            <w:r w:rsidRPr="00BD21A3">
              <w:rPr>
                <w:b/>
                <w:bCs/>
              </w:rPr>
              <w:t xml:space="preserve">Απαιτούμενα </w:t>
            </w:r>
            <w:r w:rsidR="000D58AB" w:rsidRPr="00BD21A3">
              <w:rPr>
                <w:b/>
                <w:bCs/>
              </w:rPr>
              <w:t>Δικαιολογητικά</w:t>
            </w:r>
          </w:p>
        </w:tc>
      </w:tr>
    </w:tbl>
    <w:p w:rsidR="00DB7672" w:rsidRPr="00BD21A3" w:rsidRDefault="00DB7672" w:rsidP="00AE33F8">
      <w:pPr>
        <w:pStyle w:val="Web"/>
        <w:numPr>
          <w:ilvl w:val="0"/>
          <w:numId w:val="22"/>
        </w:numPr>
      </w:pPr>
      <w:r w:rsidRPr="00BD21A3">
        <w:t xml:space="preserve">Αίτηση ERASMUS+ </w:t>
      </w:r>
      <w:r w:rsidR="00975A9E">
        <w:t>(</w:t>
      </w:r>
      <w:r w:rsidR="000D58AB">
        <w:t>ανηρτημένη στην ιστοσελίδα)</w:t>
      </w:r>
    </w:p>
    <w:p w:rsidR="00DB7672" w:rsidRPr="00B543EC" w:rsidRDefault="000D58AB" w:rsidP="00AE33F8">
      <w:pPr>
        <w:pStyle w:val="Web"/>
        <w:numPr>
          <w:ilvl w:val="0"/>
          <w:numId w:val="22"/>
        </w:numPr>
      </w:pPr>
      <w:r w:rsidRPr="00BD21A3">
        <w:t>Αναλυτική</w:t>
      </w:r>
      <w:r w:rsidR="00DB7672" w:rsidRPr="00BD21A3">
        <w:t xml:space="preserve"> βαθμολογία (ο συνολικός μέσος όρος των μαθημάτων που έχουν ήδη εξεταστεί επιτυχώς λαμβάνεται υπόψη στην επιλογή των φοιτητών)</w:t>
      </w:r>
    </w:p>
    <w:p w:rsidR="00DB7672" w:rsidRPr="0098740C" w:rsidRDefault="000D58AB" w:rsidP="00AE33F8">
      <w:pPr>
        <w:pStyle w:val="Web"/>
        <w:numPr>
          <w:ilvl w:val="0"/>
          <w:numId w:val="22"/>
        </w:numPr>
        <w:rPr>
          <w:b/>
          <w:i/>
        </w:rPr>
      </w:pPr>
      <w:r>
        <w:t>Δίπλωμα</w:t>
      </w:r>
      <w:r w:rsidR="00DB7672" w:rsidRPr="00BD21A3">
        <w:t xml:space="preserve"> γλώσσας της χώρας υποδοχής, επ</w:t>
      </w:r>
      <w:r>
        <w:t>ιπέδου</w:t>
      </w:r>
      <w:r w:rsidR="00DB7672" w:rsidRPr="00BD21A3">
        <w:t xml:space="preserve"> Β2 τουλάχιστον, </w:t>
      </w:r>
      <w:r w:rsidR="00DB7672" w:rsidRPr="0098740C">
        <w:rPr>
          <w:b/>
          <w:i/>
        </w:rPr>
        <w:t xml:space="preserve">ως αναγκαία </w:t>
      </w:r>
      <w:r w:rsidR="00E76D53" w:rsidRPr="0098740C">
        <w:rPr>
          <w:b/>
          <w:i/>
        </w:rPr>
        <w:t>προϋπόθεση</w:t>
      </w:r>
      <w:r w:rsidR="00DB7672" w:rsidRPr="0098740C">
        <w:rPr>
          <w:b/>
          <w:i/>
        </w:rPr>
        <w:t xml:space="preserve"> για την υποβολή δικαιολογητικών</w:t>
      </w:r>
    </w:p>
    <w:p w:rsidR="000D58AB" w:rsidRDefault="000D58AB" w:rsidP="00AE33F8">
      <w:pPr>
        <w:pStyle w:val="Web"/>
        <w:numPr>
          <w:ilvl w:val="0"/>
          <w:numId w:val="22"/>
        </w:numPr>
      </w:pPr>
      <w:r>
        <w:t>Δίπλωμα</w:t>
      </w:r>
      <w:r w:rsidR="00DB7672" w:rsidRPr="00BD21A3">
        <w:t xml:space="preserve"> άλλης ξένης γλώσσας</w:t>
      </w:r>
      <w:r w:rsidR="00DB7672">
        <w:t xml:space="preserve"> </w:t>
      </w:r>
    </w:p>
    <w:p w:rsidR="00DB7672" w:rsidRDefault="00DB7672" w:rsidP="00AE33F8">
      <w:pPr>
        <w:pStyle w:val="Web"/>
        <w:numPr>
          <w:ilvl w:val="0"/>
          <w:numId w:val="22"/>
        </w:numPr>
      </w:pPr>
      <w:r w:rsidRPr="00BD21A3">
        <w:t>Βιογραφικό Σημείωμα</w:t>
      </w:r>
      <w:r>
        <w:t xml:space="preserve"> (συνοπτικό)</w:t>
      </w:r>
    </w:p>
    <w:p w:rsidR="00DB7672" w:rsidRDefault="00DB7672" w:rsidP="00AE33F8">
      <w:pPr>
        <w:pStyle w:val="Web"/>
        <w:numPr>
          <w:ilvl w:val="0"/>
          <w:numId w:val="22"/>
        </w:numPr>
      </w:pPr>
      <w:r w:rsidRPr="00BD21A3">
        <w:t>Πιστοποιημέν</w:t>
      </w:r>
      <w:r w:rsidR="0098740C">
        <w:t xml:space="preserve">η συμμετοχή σε </w:t>
      </w:r>
      <w:r w:rsidRPr="00BD21A3">
        <w:t xml:space="preserve">επιστημονικές δραστηριότητες </w:t>
      </w:r>
      <w:r w:rsidR="00055690">
        <w:t>(συνέδρια, σεμινάρια, ημερίδες κ</w:t>
      </w:r>
      <w:r w:rsidR="0098740C">
        <w:t>.</w:t>
      </w:r>
      <w:r w:rsidR="00055690">
        <w:t>α</w:t>
      </w:r>
      <w:r w:rsidR="0098740C">
        <w:t>.</w:t>
      </w:r>
      <w:r w:rsidR="00055690">
        <w:t>)</w:t>
      </w:r>
    </w:p>
    <w:tbl>
      <w:tblPr>
        <w:tblStyle w:val="a5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522"/>
      </w:tblGrid>
      <w:tr w:rsidR="00DB7672" w:rsidRPr="00BD21A3" w:rsidTr="00DB7672">
        <w:tc>
          <w:tcPr>
            <w:tcW w:w="8522" w:type="dxa"/>
            <w:shd w:val="pct12" w:color="auto" w:fill="auto"/>
          </w:tcPr>
          <w:p w:rsidR="00DB7672" w:rsidRPr="00BD21A3" w:rsidRDefault="00DB7672" w:rsidP="00946F3E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BD21A3">
              <w:rPr>
                <w:sz w:val="24"/>
                <w:szCs w:val="24"/>
              </w:rPr>
              <w:t>Διαδικασία Επιλογής των Φοιτητών</w:t>
            </w:r>
          </w:p>
        </w:tc>
      </w:tr>
    </w:tbl>
    <w:p w:rsidR="00586550" w:rsidRDefault="00211AA5" w:rsidP="00586550">
      <w:pPr>
        <w:pStyle w:val="Web"/>
      </w:pPr>
      <w:r>
        <w:rPr>
          <w:b/>
          <w:bCs/>
        </w:rPr>
        <w:t>Α</w:t>
      </w:r>
      <w:r w:rsidR="00586550" w:rsidRPr="00BD21A3">
        <w:rPr>
          <w:b/>
          <w:bCs/>
        </w:rPr>
        <w:t>. Υποχρεωτικά κριτήρια επιλογής φοιτητών ERASMUS+</w:t>
      </w:r>
      <w:r w:rsidR="00586550" w:rsidRPr="00BD21A3">
        <w:br/>
      </w:r>
      <w:r w:rsidR="00586550">
        <w:t xml:space="preserve">Για την αξιολόγηση των φοιτητών λαμβάνονται υπόψη τα κριτήρια που ακολουθούν </w:t>
      </w:r>
      <w:r w:rsidR="00586550" w:rsidRPr="00BD21A3">
        <w:t>κατά σειρά βαρύτητας</w:t>
      </w:r>
      <w:r w:rsidR="00586550" w:rsidRPr="00106382">
        <w:t>:</w:t>
      </w:r>
      <w:r w:rsidR="00586550">
        <w:t xml:space="preserve"> </w:t>
      </w:r>
    </w:p>
    <w:p w:rsidR="004F61A2" w:rsidRDefault="00586550" w:rsidP="00DB7672">
      <w:pPr>
        <w:pStyle w:val="Web"/>
      </w:pPr>
      <w:r w:rsidRPr="00BD21A3">
        <w:rPr>
          <w:b/>
          <w:bCs/>
        </w:rPr>
        <w:t>Προπτυχιακοί φοιτητές</w:t>
      </w:r>
      <w:r w:rsidRPr="00BD21A3">
        <w:br/>
      </w:r>
      <w:r w:rsidRPr="004F61A2">
        <w:rPr>
          <w:bCs/>
        </w:rPr>
        <w:t xml:space="preserve">1.    </w:t>
      </w:r>
      <w:r w:rsidR="004F61A2">
        <w:rPr>
          <w:bCs/>
        </w:rPr>
        <w:t xml:space="preserve">Μέσος όρος βαθμολογίας. </w:t>
      </w:r>
      <w:r w:rsidRPr="004F61A2">
        <w:t>Υ</w:t>
      </w:r>
      <w:r>
        <w:t xml:space="preserve">πολογίζεται ο μέσος όρος βαθμολογίας του φοιτητή στα μαθήματα στα οποία έχει εξεταστεί επιτυχώς έως τη στιγμή που κάνει αίτηση για μετακίνηση Erasmus, με βάση την αναλυτική του βαθμολογία </w:t>
      </w:r>
      <w:r w:rsidR="006D2CD2">
        <w:t>κα</w:t>
      </w:r>
      <w:r>
        <w:t>τά την εξεταστική περίοδο</w:t>
      </w:r>
      <w:r w:rsidR="00E76D53">
        <w:t xml:space="preserve"> του Σεπτεμβρίου</w:t>
      </w:r>
      <w:r w:rsidR="006D2CD2">
        <w:t xml:space="preserve"> </w:t>
      </w:r>
      <w:r w:rsidR="006D2CD2" w:rsidRPr="006D2CD2">
        <w:rPr>
          <w:b/>
          <w:i/>
        </w:rPr>
        <w:t>του τρέχοντος ακαδημαϊκού έτους</w:t>
      </w:r>
      <w:r w:rsidR="006D2CD2">
        <w:t>.</w:t>
      </w:r>
    </w:p>
    <w:p w:rsidR="00586550" w:rsidRDefault="00586550" w:rsidP="00DB7672">
      <w:pPr>
        <w:pStyle w:val="Web"/>
      </w:pPr>
      <w:r w:rsidRPr="004F61A2">
        <w:rPr>
          <w:bCs/>
        </w:rPr>
        <w:t>2. Επίπεδο γνώσης της γλώσσας διδασκαλίας</w:t>
      </w:r>
      <w:r w:rsidRPr="004F61A2">
        <w:t xml:space="preserve"> στο</w:t>
      </w:r>
      <w:r w:rsidR="00211AA5">
        <w:t xml:space="preserve"> Πανεπιστήμιο υποδοχής</w:t>
      </w:r>
    </w:p>
    <w:p w:rsidR="00F06A91" w:rsidRPr="00427FE6" w:rsidRDefault="00F06A91" w:rsidP="0098740C">
      <w:pPr>
        <w:pStyle w:val="Web"/>
        <w:spacing w:before="0" w:beforeAutospacing="0" w:after="0" w:afterAutospacing="0"/>
        <w:rPr>
          <w:lang w:val="en-US"/>
        </w:rPr>
      </w:pPr>
      <w:r>
        <w:t>Επιπλέον αξιολογούνται:</w:t>
      </w:r>
    </w:p>
    <w:p w:rsidR="00F06A91" w:rsidRDefault="00F06A91" w:rsidP="0098740C">
      <w:pPr>
        <w:pStyle w:val="Web"/>
        <w:numPr>
          <w:ilvl w:val="0"/>
          <w:numId w:val="21"/>
        </w:numPr>
        <w:spacing w:before="0" w:beforeAutospacing="0" w:after="0" w:afterAutospacing="0"/>
      </w:pPr>
      <w:r>
        <w:t>Συνέντευξη</w:t>
      </w:r>
    </w:p>
    <w:p w:rsidR="00E76D53" w:rsidRDefault="00E76D53" w:rsidP="0098740C">
      <w:pPr>
        <w:pStyle w:val="Web"/>
        <w:numPr>
          <w:ilvl w:val="0"/>
          <w:numId w:val="21"/>
        </w:numPr>
        <w:spacing w:before="0" w:beforeAutospacing="0" w:after="0" w:afterAutospacing="0"/>
      </w:pPr>
      <w:r w:rsidRPr="00BD21A3">
        <w:t xml:space="preserve">Πιστοποιημένες επιστημονικές δραστηριότητες </w:t>
      </w:r>
      <w:r w:rsidR="004F61A2" w:rsidRPr="00BD21A3">
        <w:t xml:space="preserve">με σχετικές βεβαιώσεις </w:t>
      </w:r>
      <w:r w:rsidR="004F61A2">
        <w:t xml:space="preserve">   (</w:t>
      </w:r>
      <w:r>
        <w:t>συμμετοχή σε συνέδρια, σεμινάρια κ.α.)</w:t>
      </w:r>
    </w:p>
    <w:p w:rsidR="00E76D53" w:rsidRPr="00BD21A3" w:rsidRDefault="00E76D53" w:rsidP="0098740C">
      <w:pPr>
        <w:pStyle w:val="Web"/>
        <w:numPr>
          <w:ilvl w:val="0"/>
          <w:numId w:val="21"/>
        </w:numPr>
        <w:spacing w:before="0" w:beforeAutospacing="0" w:after="0" w:afterAutospacing="0"/>
      </w:pPr>
      <w:r w:rsidRPr="00BD21A3">
        <w:t>Προηγούμενη μετακίνηση με το πρόγρ</w:t>
      </w:r>
      <w:r w:rsidR="00211AA5">
        <w:t>αμμα επιφέρει μείωση -0,5 μόριο</w:t>
      </w:r>
    </w:p>
    <w:p w:rsidR="00E76D53" w:rsidRDefault="00E76D53" w:rsidP="0098740C">
      <w:pPr>
        <w:pStyle w:val="Web"/>
        <w:numPr>
          <w:ilvl w:val="0"/>
          <w:numId w:val="21"/>
        </w:numPr>
        <w:spacing w:before="0" w:beforeAutospacing="0" w:after="0" w:afterAutospacing="0"/>
      </w:pPr>
      <w:r w:rsidRPr="00BD21A3">
        <w:t>Προτίμηση μετακίνησης στη χώρα προέλευσης του υποψήφιου φοι</w:t>
      </w:r>
      <w:r w:rsidR="00211AA5">
        <w:t>τητή επιφέρει μείωση -0,5 μόριο</w:t>
      </w:r>
    </w:p>
    <w:p w:rsidR="00566E3C" w:rsidRDefault="00566E3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</w:pPr>
      <w:r>
        <w:rPr>
          <w:highlight w:val="yellow"/>
        </w:rPr>
        <w:br w:type="page"/>
      </w:r>
    </w:p>
    <w:tbl>
      <w:tblPr>
        <w:tblStyle w:val="a5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522"/>
      </w:tblGrid>
      <w:tr w:rsidR="00670D5F" w:rsidRPr="00BD21A3" w:rsidTr="00732677">
        <w:tc>
          <w:tcPr>
            <w:tcW w:w="8522" w:type="dxa"/>
            <w:shd w:val="pct12" w:color="auto" w:fill="auto"/>
          </w:tcPr>
          <w:p w:rsidR="00670D5F" w:rsidRPr="00670D5F" w:rsidRDefault="00670D5F" w:rsidP="00670D5F">
            <w:pPr>
              <w:pStyle w:val="a6"/>
              <w:ind w:left="216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ΠΡΟΣΘΕΤΑ ΚΡΙΤΗΡΙΑ ΕΠΙΛΟΓΗΣ</w:t>
            </w:r>
          </w:p>
          <w:p w:rsidR="00670D5F" w:rsidRPr="00BD21A3" w:rsidRDefault="00670D5F" w:rsidP="00670D5F">
            <w:pPr>
              <w:pStyle w:val="a6"/>
              <w:ind w:left="1440" w:firstLine="720"/>
              <w:rPr>
                <w:sz w:val="24"/>
                <w:szCs w:val="24"/>
              </w:rPr>
            </w:pPr>
            <w:r w:rsidRPr="006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ΓΙΑ ΤΟΥΣ ΠΡΟΠΤΥΧΙΑΚΟΥΣ ΦΟΙΤΗΤΕΣ</w:t>
            </w:r>
          </w:p>
        </w:tc>
      </w:tr>
    </w:tbl>
    <w:p w:rsidR="00D24101" w:rsidRDefault="00106382" w:rsidP="00D2410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Όσοι</w:t>
      </w:r>
      <w:r w:rsidR="00D24101" w:rsidRPr="00D241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επιθυμούν να υποβάλουν αίτηση για 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ακόλουθα </w:t>
      </w:r>
      <w:r w:rsidR="00427FE6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δρύματα:</w:t>
      </w:r>
      <w:r w:rsidR="00D24101" w:rsidRPr="00D241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Style w:val="a5"/>
        <w:tblW w:w="0" w:type="auto"/>
        <w:tblInd w:w="72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802"/>
      </w:tblGrid>
      <w:tr w:rsidR="00E4498C" w:rsidRPr="00557CD3" w:rsidTr="00E4498C">
        <w:tc>
          <w:tcPr>
            <w:tcW w:w="8522" w:type="dxa"/>
            <w:shd w:val="clear" w:color="auto" w:fill="FBD4B4" w:themeFill="accent6" w:themeFillTint="66"/>
          </w:tcPr>
          <w:p w:rsidR="00E4498C" w:rsidRPr="00D23637" w:rsidRDefault="00E4498C" w:rsidP="00251FFB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23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University of Osnabruck, Germany </w:t>
            </w:r>
            <w:r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D23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E4498C" w:rsidRPr="00557CD3" w:rsidTr="00E4498C">
        <w:tc>
          <w:tcPr>
            <w:tcW w:w="8522" w:type="dxa"/>
            <w:shd w:val="clear" w:color="auto" w:fill="FBD4B4" w:themeFill="accent6" w:themeFillTint="66"/>
          </w:tcPr>
          <w:p w:rsidR="00E4498C" w:rsidRPr="00D23637" w:rsidRDefault="00E4498C" w:rsidP="00251FFB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D23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Radboud University Nijmegen, The Netherlands </w:t>
            </w:r>
          </w:p>
        </w:tc>
      </w:tr>
    </w:tbl>
    <w:p w:rsidR="00D24101" w:rsidRDefault="00D24101" w:rsidP="00D2410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41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πρέπει,  επιπροσθέτως προς τα προηγούμενα κριτήρια, να έχουν εξεταστεί επιτυχώς στα </w:t>
      </w:r>
      <w:r w:rsidR="00B13C72">
        <w:rPr>
          <w:rFonts w:ascii="Times New Roman" w:eastAsia="Times New Roman" w:hAnsi="Times New Roman" w:cs="Times New Roman"/>
          <w:sz w:val="24"/>
          <w:szCs w:val="24"/>
          <w:lang w:eastAsia="el-GR"/>
        </w:rPr>
        <w:t>ακόλουθα</w:t>
      </w:r>
      <w:r w:rsidRPr="00D241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13C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 μαθήματα:</w:t>
      </w:r>
      <w:r w:rsidRPr="00D241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57CD3" w:rsidRDefault="00557CD3" w:rsidP="00D2410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5"/>
        <w:tblW w:w="0" w:type="auto"/>
        <w:tblInd w:w="783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7739"/>
      </w:tblGrid>
      <w:tr w:rsidR="00E4498C" w:rsidRPr="00BD21A3" w:rsidTr="00E4498C">
        <w:tc>
          <w:tcPr>
            <w:tcW w:w="8522" w:type="dxa"/>
            <w:shd w:val="clear" w:color="auto" w:fill="FABF8F" w:themeFill="accent6" w:themeFillTint="99"/>
          </w:tcPr>
          <w:p w:rsidR="005F50BB" w:rsidRDefault="00E4498C" w:rsidP="001902D0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Κοινωνική Ψυχολογία Ι </w:t>
            </w:r>
            <w:r w:rsidR="005F50BB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(ΨΧ11</w:t>
            </w:r>
            <w:r w:rsidR="005F50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E4498C" w:rsidRPr="00E4498C" w:rsidRDefault="005F50BB" w:rsidP="005F50BB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Κοινωνική Ψυχολογία </w:t>
            </w:r>
            <w:r w:rsidR="00E4498C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(ΨΧ12)</w:t>
            </w:r>
            <w:r w:rsidR="00E4498C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498C" w:rsidRPr="00BD21A3" w:rsidTr="00E4498C">
        <w:tc>
          <w:tcPr>
            <w:tcW w:w="8522" w:type="dxa"/>
            <w:shd w:val="clear" w:color="auto" w:fill="FABF8F" w:themeFill="accent6" w:themeFillTint="99"/>
          </w:tcPr>
          <w:p w:rsidR="005F50BB" w:rsidRDefault="00270C89" w:rsidP="001902D0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Αναπτυξιακή </w:t>
            </w:r>
            <w:r w:rsidR="00E4498C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Ψυχολογία </w:t>
            </w:r>
            <w:r w:rsidR="005F50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 </w:t>
            </w:r>
            <w:r w:rsidR="005F50BB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(ΨΧ01</w:t>
            </w:r>
            <w:r w:rsidR="005F50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E4498C" w:rsidRPr="00E4498C" w:rsidRDefault="00270C89" w:rsidP="00270C89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Αναπτυξιακή</w:t>
            </w:r>
            <w:r w:rsidR="005F50BB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Ψυχολογία </w:t>
            </w:r>
            <w:r w:rsidR="005F50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ΙΙ </w:t>
            </w:r>
            <w:r w:rsidR="005F50BB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(ΨΧ0</w:t>
            </w:r>
            <w:r w:rsidR="005F50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2)</w:t>
            </w:r>
          </w:p>
        </w:tc>
      </w:tr>
      <w:tr w:rsidR="00E4498C" w:rsidRPr="00BD21A3" w:rsidTr="00E4498C">
        <w:tc>
          <w:tcPr>
            <w:tcW w:w="8522" w:type="dxa"/>
            <w:shd w:val="clear" w:color="auto" w:fill="FABF8F" w:themeFill="accent6" w:themeFillTint="99"/>
          </w:tcPr>
          <w:p w:rsidR="00E4498C" w:rsidRPr="00E4498C" w:rsidRDefault="00E4498C" w:rsidP="001902D0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Στατιστική στις Επιστήμες της Συμπεριφοράς </w:t>
            </w:r>
            <w:r w:rsidR="007A29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 </w:t>
            </w:r>
            <w:r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(ΨΧ62) </w:t>
            </w:r>
          </w:p>
        </w:tc>
      </w:tr>
      <w:tr w:rsidR="00E4498C" w:rsidRPr="00BD21A3" w:rsidTr="00E4498C">
        <w:tc>
          <w:tcPr>
            <w:tcW w:w="8522" w:type="dxa"/>
            <w:shd w:val="clear" w:color="auto" w:fill="FABF8F" w:themeFill="accent6" w:themeFillTint="99"/>
          </w:tcPr>
          <w:p w:rsidR="00E4498C" w:rsidRPr="00E4498C" w:rsidRDefault="007A29B9" w:rsidP="001902D0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Στατιστική στις Επιστήμες της Συμπεριφράς ΙΙ (ΨΧ65</w:t>
            </w:r>
            <w:r w:rsidR="00E4498C" w:rsidRPr="00E4498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</w:tbl>
    <w:p w:rsidR="00427FE6" w:rsidRDefault="00427FE6" w:rsidP="00427FE6">
      <w:pPr>
        <w:pStyle w:val="Web"/>
        <w:spacing w:before="0" w:beforeAutospacing="0" w:after="0" w:afterAutospacing="0"/>
        <w:rPr>
          <w:b/>
          <w:bCs/>
        </w:rPr>
      </w:pPr>
    </w:p>
    <w:p w:rsidR="00557CD3" w:rsidRDefault="00557CD3" w:rsidP="00427FE6">
      <w:pPr>
        <w:pStyle w:val="Web"/>
        <w:spacing w:before="0" w:beforeAutospacing="0" w:after="0" w:afterAutospacing="0"/>
        <w:rPr>
          <w:b/>
          <w:bCs/>
        </w:rPr>
      </w:pPr>
    </w:p>
    <w:p w:rsidR="00586550" w:rsidRPr="00B13C72" w:rsidRDefault="00586550" w:rsidP="00427FE6">
      <w:pPr>
        <w:pStyle w:val="Web"/>
        <w:spacing w:before="0" w:beforeAutospacing="0" w:after="0" w:afterAutospacing="0"/>
      </w:pPr>
      <w:r w:rsidRPr="00BD21A3">
        <w:rPr>
          <w:b/>
          <w:bCs/>
        </w:rPr>
        <w:t>Μεταπτυχιακοί φοιτητές</w:t>
      </w:r>
      <w:r w:rsidRPr="00BD21A3">
        <w:br/>
      </w:r>
      <w:r w:rsidRPr="00B13C72">
        <w:rPr>
          <w:bCs/>
        </w:rPr>
        <w:t>1.    Βαθμός Πτυχίου</w:t>
      </w:r>
      <w:r w:rsidRPr="00B13C72">
        <w:br/>
      </w:r>
      <w:r w:rsidRPr="00B13C72">
        <w:rPr>
          <w:bCs/>
        </w:rPr>
        <w:t>2.    Μέσος όρος βαθμολογίας</w:t>
      </w:r>
      <w:r w:rsidRPr="00B13C72">
        <w:t xml:space="preserve"> με βάση την αναλυτική βαθμολογία του φοιτητή μετά τ</w:t>
      </w:r>
      <w:r w:rsidR="00B13C72">
        <w:t>ην τελευταία εξεταστική περίοδο</w:t>
      </w:r>
      <w:r w:rsidRPr="00B13C72">
        <w:br/>
      </w:r>
      <w:r w:rsidRPr="00B13C72">
        <w:rPr>
          <w:bCs/>
        </w:rPr>
        <w:t>3.    Επίπεδο γνώσης της γλώσσας διδασκαλίας</w:t>
      </w:r>
      <w:r w:rsidR="00B13C72">
        <w:t xml:space="preserve"> στο Πανεπιστήμιο υποδοχής</w:t>
      </w:r>
    </w:p>
    <w:p w:rsidR="00427FE6" w:rsidRDefault="00427FE6" w:rsidP="00427FE6">
      <w:pPr>
        <w:pStyle w:val="Web"/>
        <w:spacing w:before="0" w:beforeAutospacing="0" w:after="0" w:afterAutospacing="0"/>
        <w:rPr>
          <w:b/>
          <w:bCs/>
        </w:rPr>
      </w:pPr>
    </w:p>
    <w:p w:rsidR="00557CD3" w:rsidRDefault="00557CD3" w:rsidP="00427FE6">
      <w:pPr>
        <w:pStyle w:val="Web"/>
        <w:spacing w:before="0" w:beforeAutospacing="0" w:after="0" w:afterAutospacing="0"/>
        <w:rPr>
          <w:b/>
          <w:bCs/>
        </w:rPr>
      </w:pPr>
    </w:p>
    <w:p w:rsidR="00586550" w:rsidRPr="00B13C72" w:rsidRDefault="00586550" w:rsidP="00427FE6">
      <w:pPr>
        <w:pStyle w:val="Web"/>
        <w:spacing w:before="0" w:beforeAutospacing="0" w:after="0" w:afterAutospacing="0"/>
      </w:pPr>
      <w:r w:rsidRPr="00BD21A3">
        <w:rPr>
          <w:b/>
          <w:bCs/>
        </w:rPr>
        <w:t>Υποψήφιοι διδάκτορες</w:t>
      </w:r>
      <w:r w:rsidRPr="00BD21A3">
        <w:br/>
      </w:r>
      <w:r w:rsidRPr="00B13C72">
        <w:rPr>
          <w:bCs/>
        </w:rPr>
        <w:t>1.  Βαθμός Πτυχίου</w:t>
      </w:r>
      <w:r w:rsidRPr="00B13C72">
        <w:br/>
      </w:r>
      <w:r w:rsidRPr="00B13C72">
        <w:rPr>
          <w:bCs/>
        </w:rPr>
        <w:t>2.  Βαθμός Μεταπτυχιακού Διπλώματος Ειδίκευσης</w:t>
      </w:r>
      <w:r w:rsidRPr="00B13C72">
        <w:br/>
      </w:r>
      <w:r w:rsidRPr="00B13C72">
        <w:rPr>
          <w:bCs/>
        </w:rPr>
        <w:t>3.  Επίπεδο γνώσης της γλώσσας διδασκαλίας</w:t>
      </w:r>
      <w:r w:rsidR="00B13C72">
        <w:t xml:space="preserve"> στο Πανεπιστήμιο υποδοχής</w:t>
      </w:r>
    </w:p>
    <w:p w:rsidR="00586550" w:rsidRDefault="00586550" w:rsidP="00586550">
      <w:pPr>
        <w:pStyle w:val="Web"/>
        <w:jc w:val="both"/>
      </w:pPr>
      <w:r>
        <w:t>Για την επιλογή υποψηφίων διδακτόρων είναι απαραίτητη</w:t>
      </w:r>
      <w:r w:rsidRPr="00BD21A3">
        <w:rPr>
          <w:b/>
          <w:bCs/>
        </w:rPr>
        <w:t xml:space="preserve"> </w:t>
      </w:r>
      <w:r>
        <w:t>η αιτιολογημένη εισήγηση της Τριμελούς Συμβουλευτικής Επιτροπής,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του.</w:t>
      </w:r>
    </w:p>
    <w:p w:rsidR="00DB6D40" w:rsidRDefault="007857C4" w:rsidP="00557CD3">
      <w:pPr>
        <w:pStyle w:val="Web"/>
        <w:jc w:val="both"/>
        <w:rPr>
          <w:i/>
          <w:u w:val="single"/>
        </w:rPr>
      </w:pPr>
      <w:r>
        <w:rPr>
          <w:i/>
          <w:u w:val="single"/>
        </w:rPr>
        <w:t xml:space="preserve">Για την </w:t>
      </w:r>
      <w:r w:rsidR="00586550" w:rsidRPr="00E4498C">
        <w:rPr>
          <w:i/>
          <w:u w:val="single"/>
        </w:rPr>
        <w:t xml:space="preserve">περαιτέρω διαδικασία που πρέπει να ακολουθήσουν οι επιλεχθέντες φοιτητές, θα </w:t>
      </w:r>
      <w:r>
        <w:rPr>
          <w:i/>
          <w:u w:val="single"/>
        </w:rPr>
        <w:t>ενημερωθούν α</w:t>
      </w:r>
      <w:r w:rsidR="00586550" w:rsidRPr="00E4498C">
        <w:rPr>
          <w:i/>
          <w:u w:val="single"/>
        </w:rPr>
        <w:t xml:space="preserve">πό το Τμήμα Ευρωπαϊκών και Διεθνών Σχέσεων με αποστολή ηλεκτρονικού μηνύματος εντός του </w:t>
      </w:r>
      <w:r>
        <w:rPr>
          <w:i/>
          <w:u w:val="single"/>
        </w:rPr>
        <w:t>μηνός Μαρτίου</w:t>
      </w:r>
      <w:r w:rsidR="00586550" w:rsidRPr="00E4498C">
        <w:rPr>
          <w:i/>
          <w:u w:val="single"/>
        </w:rPr>
        <w:t>.</w:t>
      </w:r>
      <w:r w:rsidR="00DB6D40">
        <w:rPr>
          <w:i/>
          <w:u w:val="single"/>
        </w:rPr>
        <w:br w:type="page"/>
      </w:r>
    </w:p>
    <w:p w:rsidR="00E55DC3" w:rsidRDefault="00E55DC3" w:rsidP="00586550">
      <w:pPr>
        <w:pStyle w:val="Web"/>
        <w:jc w:val="both"/>
        <w:rPr>
          <w:i/>
          <w:u w:val="single"/>
        </w:rPr>
      </w:pPr>
    </w:p>
    <w:tbl>
      <w:tblPr>
        <w:tblStyle w:val="a5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522"/>
      </w:tblGrid>
      <w:tr w:rsidR="00106382" w:rsidRPr="00106382" w:rsidTr="00106382">
        <w:tc>
          <w:tcPr>
            <w:tcW w:w="8522" w:type="dxa"/>
            <w:shd w:val="pct12" w:color="auto" w:fill="auto"/>
          </w:tcPr>
          <w:p w:rsidR="00106382" w:rsidRPr="00106382" w:rsidRDefault="00E55DC3" w:rsidP="00A17A5E">
            <w:pPr>
              <w:pStyle w:val="2"/>
              <w:jc w:val="center"/>
              <w:outlineLvl w:val="1"/>
              <w:rPr>
                <w:rStyle w:val="a3"/>
                <w:rFonts w:eastAsiaTheme="majorEastAsia"/>
                <w:b/>
                <w:bCs/>
                <w:u w:val="single"/>
              </w:rPr>
            </w:pPr>
            <w:r>
              <w:rPr>
                <w:i/>
                <w:u w:val="single"/>
              </w:rPr>
              <w:br w:type="page"/>
            </w:r>
            <w:r w:rsidR="00106382" w:rsidRPr="00AA2153">
              <w:rPr>
                <w:sz w:val="24"/>
                <w:szCs w:val="24"/>
              </w:rPr>
              <w:t>ΟΙΚΟΝΟΜΙΚΗ ΕΠΙΧΟΡΗΓΗΣΗ</w:t>
            </w:r>
          </w:p>
        </w:tc>
      </w:tr>
    </w:tbl>
    <w:p w:rsidR="00586550" w:rsidRDefault="00586550" w:rsidP="00586550">
      <w:pPr>
        <w:pStyle w:val="Web"/>
        <w:jc w:val="both"/>
      </w:pPr>
      <w:r>
        <w:rPr>
          <w:rStyle w:val="a3"/>
          <w:rFonts w:eastAsiaTheme="majorEastAsia"/>
        </w:rPr>
        <w:t>Το ποσό της μηνιαίας επιχορήγησης των φοιτητών που θα μετακινηθούν στο εξωτερικό για σπουδές</w:t>
      </w:r>
      <w:r>
        <w:t xml:space="preserve"> κατά το ακαδημαϊκό έτος 201</w:t>
      </w:r>
      <w:r w:rsidR="00AA2153">
        <w:t>9</w:t>
      </w:r>
      <w:r>
        <w:t>-20</w:t>
      </w:r>
      <w:r w:rsidR="00AA2153">
        <w:t>20</w:t>
      </w:r>
      <w:r>
        <w:t xml:space="preserve"> καθορίζεται ανάλογα με τη χώρα υποδοχής ως εξής:</w:t>
      </w:r>
    </w:p>
    <w:tbl>
      <w:tblPr>
        <w:tblW w:w="6450" w:type="dxa"/>
        <w:tblCellSpacing w:w="7" w:type="dxa"/>
        <w:tblInd w:w="973" w:type="dxa"/>
        <w:tblBorders>
          <w:top w:val="single" w:sz="6" w:space="0" w:color="F8F8FF"/>
          <w:left w:val="single" w:sz="6" w:space="0" w:color="F8F8FF"/>
          <w:bottom w:val="single" w:sz="6" w:space="0" w:color="F8F8FF"/>
          <w:right w:val="single" w:sz="6" w:space="0" w:color="F8F8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7"/>
        <w:gridCol w:w="3368"/>
        <w:gridCol w:w="1715"/>
      </w:tblGrid>
      <w:tr w:rsidR="00723F42" w:rsidTr="00AA21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Ομάδες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Χώρες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Ποσό μηνιαίας επιχορήγησης (€/μήνα)</w:t>
            </w:r>
          </w:p>
        </w:tc>
      </w:tr>
      <w:tr w:rsidR="00723F42" w:rsidTr="00AA21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Ομάδα 1</w:t>
            </w:r>
            <w:r w:rsidRPr="00757FA1">
              <w:rPr>
                <w:b/>
                <w:bCs/>
                <w:sz w:val="20"/>
                <w:szCs w:val="20"/>
              </w:rPr>
              <w:br/>
            </w:r>
            <w:r w:rsidRPr="00757FA1">
              <w:rPr>
                <w:sz w:val="20"/>
                <w:szCs w:val="20"/>
              </w:rPr>
              <w:t>Χώρες με υψηλό κόστος διαβίωσης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757FA1" w:rsidRDefault="00723F42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sz w:val="20"/>
                <w:szCs w:val="20"/>
              </w:rPr>
              <w:t xml:space="preserve">Δανία, </w:t>
            </w:r>
            <w:r w:rsidR="00586550" w:rsidRPr="00757FA1">
              <w:rPr>
                <w:sz w:val="20"/>
                <w:szCs w:val="20"/>
              </w:rPr>
              <w:t xml:space="preserve">Φινλανδία, </w:t>
            </w:r>
            <w:r w:rsidRPr="00757FA1">
              <w:rPr>
                <w:sz w:val="20"/>
                <w:szCs w:val="20"/>
              </w:rPr>
              <w:t xml:space="preserve">Ισλανδία, </w:t>
            </w:r>
            <w:r w:rsidR="00586550" w:rsidRPr="00757FA1">
              <w:rPr>
                <w:sz w:val="20"/>
                <w:szCs w:val="20"/>
              </w:rPr>
              <w:t xml:space="preserve">Ιρλανδία, Λιχτενστάιν, Νορβηγία, Σουηδία, </w:t>
            </w:r>
            <w:r w:rsidRPr="00757FA1">
              <w:rPr>
                <w:sz w:val="20"/>
                <w:szCs w:val="20"/>
              </w:rPr>
              <w:t>Ηνωμένο Βασίλειο, Λουξεμβούργο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757FA1" w:rsidRDefault="00586550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5</w:t>
            </w:r>
            <w:r w:rsidR="00723F42" w:rsidRPr="00757FA1">
              <w:rPr>
                <w:rStyle w:val="a3"/>
                <w:rFonts w:eastAsiaTheme="majorEastAsia"/>
                <w:sz w:val="20"/>
                <w:szCs w:val="20"/>
              </w:rPr>
              <w:t>2</w:t>
            </w:r>
            <w:r w:rsidRPr="00757FA1">
              <w:rPr>
                <w:rStyle w:val="a3"/>
                <w:rFonts w:eastAsiaTheme="majorEastAsia"/>
                <w:sz w:val="20"/>
                <w:szCs w:val="20"/>
              </w:rPr>
              <w:t>0</w:t>
            </w:r>
          </w:p>
        </w:tc>
      </w:tr>
      <w:tr w:rsidR="00723F42" w:rsidTr="00AA21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7CEEB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Ομάδα 2</w:t>
            </w:r>
            <w:r w:rsidRPr="00757FA1">
              <w:rPr>
                <w:b/>
                <w:bCs/>
                <w:sz w:val="20"/>
                <w:szCs w:val="20"/>
              </w:rPr>
              <w:br/>
            </w:r>
            <w:r w:rsidRPr="00757FA1">
              <w:rPr>
                <w:sz w:val="20"/>
                <w:szCs w:val="20"/>
              </w:rPr>
              <w:t>Χώρες με μεσαίο κόστος διαβίωσης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7CEEB"/>
            <w:vAlign w:val="center"/>
            <w:hideMark/>
          </w:tcPr>
          <w:p w:rsidR="00586550" w:rsidRPr="00757FA1" w:rsidRDefault="00723F42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sz w:val="20"/>
                <w:szCs w:val="20"/>
              </w:rPr>
              <w:t xml:space="preserve">Αυστρία, </w:t>
            </w:r>
            <w:r w:rsidR="00586550" w:rsidRPr="00757FA1">
              <w:rPr>
                <w:sz w:val="20"/>
                <w:szCs w:val="20"/>
              </w:rPr>
              <w:t xml:space="preserve">Βέλγιο, Γερμανία, </w:t>
            </w:r>
            <w:r w:rsidRPr="00757FA1">
              <w:rPr>
                <w:sz w:val="20"/>
                <w:szCs w:val="20"/>
              </w:rPr>
              <w:t xml:space="preserve">Γαλλία, Ιταλία, Ισπανία, </w:t>
            </w:r>
            <w:r w:rsidR="00586550" w:rsidRPr="00757FA1">
              <w:rPr>
                <w:sz w:val="20"/>
                <w:szCs w:val="20"/>
              </w:rPr>
              <w:t xml:space="preserve">Ελλάδα, </w:t>
            </w:r>
            <w:r w:rsidRPr="00757FA1">
              <w:rPr>
                <w:sz w:val="20"/>
                <w:szCs w:val="20"/>
              </w:rPr>
              <w:t>Κύπρος</w:t>
            </w:r>
            <w:r w:rsidR="00586550" w:rsidRPr="00757FA1">
              <w:rPr>
                <w:sz w:val="20"/>
                <w:szCs w:val="20"/>
              </w:rPr>
              <w:t xml:space="preserve">, Ολλανδία, </w:t>
            </w:r>
            <w:r w:rsidRPr="00757FA1">
              <w:rPr>
                <w:sz w:val="20"/>
                <w:szCs w:val="20"/>
              </w:rPr>
              <w:t>Μάλτα, Πορτογαλία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7CEEB"/>
            <w:vAlign w:val="center"/>
            <w:hideMark/>
          </w:tcPr>
          <w:p w:rsidR="00586550" w:rsidRPr="00757FA1" w:rsidRDefault="00586550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4</w:t>
            </w:r>
            <w:r w:rsidR="00723F42" w:rsidRPr="00757FA1">
              <w:rPr>
                <w:rStyle w:val="a3"/>
                <w:rFonts w:eastAsiaTheme="majorEastAsia"/>
                <w:sz w:val="20"/>
                <w:szCs w:val="20"/>
              </w:rPr>
              <w:t>7</w:t>
            </w:r>
            <w:r w:rsidRPr="00757FA1">
              <w:rPr>
                <w:rStyle w:val="a3"/>
                <w:rFonts w:eastAsiaTheme="majorEastAsia"/>
                <w:sz w:val="20"/>
                <w:szCs w:val="20"/>
              </w:rPr>
              <w:t>0</w:t>
            </w:r>
          </w:p>
        </w:tc>
      </w:tr>
      <w:tr w:rsidR="00723F42" w:rsidTr="00AA21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757FA1" w:rsidRDefault="00586550" w:rsidP="00E4498C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rStyle w:val="a3"/>
                <w:rFonts w:eastAsiaTheme="majorEastAsia"/>
                <w:sz w:val="20"/>
                <w:szCs w:val="20"/>
              </w:rPr>
              <w:t>Ομάδα 3</w:t>
            </w:r>
            <w:r w:rsidRPr="00757FA1">
              <w:rPr>
                <w:b/>
                <w:bCs/>
                <w:sz w:val="20"/>
                <w:szCs w:val="20"/>
              </w:rPr>
              <w:br/>
            </w:r>
            <w:r w:rsidRPr="00757FA1">
              <w:rPr>
                <w:sz w:val="20"/>
                <w:szCs w:val="20"/>
              </w:rPr>
              <w:t>Χώρες με χαμηλό κόστος διαβίωσης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757FA1" w:rsidRDefault="00586550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757FA1">
              <w:rPr>
                <w:sz w:val="20"/>
                <w:szCs w:val="20"/>
              </w:rPr>
              <w:t xml:space="preserve">Βουλγαρία, </w:t>
            </w:r>
            <w:r w:rsidR="00723F42" w:rsidRPr="00757FA1">
              <w:rPr>
                <w:sz w:val="20"/>
                <w:szCs w:val="20"/>
              </w:rPr>
              <w:t xml:space="preserve">Κροατία, Δημοκρατία της Τσεχίας, </w:t>
            </w:r>
            <w:r w:rsidRPr="00757FA1">
              <w:rPr>
                <w:sz w:val="20"/>
                <w:szCs w:val="20"/>
              </w:rPr>
              <w:t xml:space="preserve">Εσθονία, Λετονία, Λιθουανία, </w:t>
            </w:r>
            <w:r w:rsidR="00723F42" w:rsidRPr="00757FA1">
              <w:rPr>
                <w:sz w:val="20"/>
                <w:szCs w:val="20"/>
              </w:rPr>
              <w:t xml:space="preserve">Ουγγαρία, </w:t>
            </w:r>
            <w:r w:rsidRPr="00757FA1">
              <w:rPr>
                <w:sz w:val="20"/>
                <w:szCs w:val="20"/>
              </w:rPr>
              <w:t>Πολωνία, Ρουμανία, Σλοβακία,</w:t>
            </w:r>
            <w:r w:rsidR="00723F42" w:rsidRPr="00757FA1">
              <w:rPr>
                <w:sz w:val="20"/>
                <w:szCs w:val="20"/>
              </w:rPr>
              <w:t xml:space="preserve"> Σλοβενία, </w:t>
            </w:r>
            <w:r w:rsidRPr="00757FA1">
              <w:rPr>
                <w:sz w:val="20"/>
                <w:szCs w:val="20"/>
              </w:rPr>
              <w:t>ΠΓΔΜ</w:t>
            </w:r>
            <w:r w:rsidR="00723F42" w:rsidRPr="00757FA1">
              <w:rPr>
                <w:sz w:val="20"/>
                <w:szCs w:val="20"/>
              </w:rPr>
              <w:t>, Τουρκία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E0E6"/>
            <w:vAlign w:val="center"/>
            <w:hideMark/>
          </w:tcPr>
          <w:p w:rsidR="00586550" w:rsidRPr="00FD7414" w:rsidRDefault="00586550" w:rsidP="00723F42">
            <w:pPr>
              <w:pStyle w:val="Web"/>
              <w:jc w:val="center"/>
              <w:rPr>
                <w:sz w:val="20"/>
                <w:szCs w:val="20"/>
              </w:rPr>
            </w:pPr>
            <w:r w:rsidRPr="00FD7414">
              <w:rPr>
                <w:noProof/>
                <w:sz w:val="20"/>
                <w:szCs w:val="20"/>
              </w:rPr>
              <w:drawing>
                <wp:inline distT="0" distB="0" distL="0" distR="0" wp14:anchorId="033E003F" wp14:editId="7C9C208A">
                  <wp:extent cx="9525" cy="9525"/>
                  <wp:effectExtent l="0" t="0" r="0" b="0"/>
                  <wp:docPr id="6" name="Εικόνα 6" descr="http://www.interel.uoa.gr/typo3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terel.uoa.gr/typo3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414">
              <w:rPr>
                <w:rStyle w:val="a3"/>
                <w:rFonts w:eastAsiaTheme="majorEastAsia"/>
                <w:sz w:val="20"/>
                <w:szCs w:val="20"/>
              </w:rPr>
              <w:t>4</w:t>
            </w:r>
            <w:r w:rsidR="00723F42" w:rsidRPr="00FD7414">
              <w:rPr>
                <w:rStyle w:val="a3"/>
                <w:rFonts w:eastAsiaTheme="majorEastAsia"/>
                <w:sz w:val="20"/>
                <w:szCs w:val="20"/>
              </w:rPr>
              <w:t>2</w:t>
            </w:r>
            <w:r w:rsidRPr="00FD7414">
              <w:rPr>
                <w:rStyle w:val="a3"/>
                <w:rFonts w:eastAsiaTheme="majorEastAsia"/>
                <w:sz w:val="20"/>
                <w:szCs w:val="20"/>
              </w:rPr>
              <w:t>0</w:t>
            </w:r>
          </w:p>
        </w:tc>
      </w:tr>
    </w:tbl>
    <w:p w:rsidR="00586550" w:rsidRDefault="00AA2153" w:rsidP="00106382">
      <w:pPr>
        <w:pStyle w:val="Web"/>
      </w:pPr>
      <w:r>
        <w:t xml:space="preserve">Για τους </w:t>
      </w:r>
      <w:r w:rsidR="00586550">
        <w:t>φοιτητές που προέρχονται από κοινωνικά ευπαθείς ομάδες</w:t>
      </w:r>
      <w:r>
        <w:t xml:space="preserve"> και για φοιτητές με </w:t>
      </w:r>
      <w:r w:rsidR="00DB6D40">
        <w:t>αναπηρία</w:t>
      </w:r>
      <w:r>
        <w:t xml:space="preserve"> προβλέπεται επιπλέον χρηματοδότηση. </w:t>
      </w:r>
    </w:p>
    <w:p w:rsidR="00DB6D40" w:rsidRDefault="00DB6D40" w:rsidP="00106382">
      <w:pPr>
        <w:pStyle w:val="Web"/>
      </w:pPr>
    </w:p>
    <w:p w:rsidR="00DB6D40" w:rsidRDefault="00DB6D40" w:rsidP="00106382">
      <w:pPr>
        <w:pStyle w:val="Web"/>
      </w:pPr>
    </w:p>
    <w:p w:rsidR="00DB6D40" w:rsidRDefault="00DB6D40" w:rsidP="00106382">
      <w:pPr>
        <w:pStyle w:val="Web"/>
      </w:pPr>
    </w:p>
    <w:sectPr w:rsidR="00DB6D40" w:rsidSect="007951E2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92" w:rsidRDefault="00936692" w:rsidP="00106382">
      <w:pPr>
        <w:spacing w:after="0" w:line="240" w:lineRule="auto"/>
      </w:pPr>
      <w:r>
        <w:separator/>
      </w:r>
    </w:p>
  </w:endnote>
  <w:endnote w:type="continuationSeparator" w:id="0">
    <w:p w:rsidR="00936692" w:rsidRDefault="00936692" w:rsidP="0010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31619"/>
      <w:docPartObj>
        <w:docPartGallery w:val="Page Numbers (Bottom of Page)"/>
        <w:docPartUnique/>
      </w:docPartObj>
    </w:sdtPr>
    <w:sdtEndPr/>
    <w:sdtContent>
      <w:p w:rsidR="00106382" w:rsidRDefault="001063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F1">
          <w:rPr>
            <w:noProof/>
          </w:rPr>
          <w:t>1</w:t>
        </w:r>
        <w:r>
          <w:fldChar w:fldCharType="end"/>
        </w:r>
      </w:p>
    </w:sdtContent>
  </w:sdt>
  <w:p w:rsidR="00106382" w:rsidRDefault="001063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92" w:rsidRDefault="00936692" w:rsidP="00106382">
      <w:pPr>
        <w:spacing w:after="0" w:line="240" w:lineRule="auto"/>
      </w:pPr>
      <w:r>
        <w:separator/>
      </w:r>
    </w:p>
  </w:footnote>
  <w:footnote w:type="continuationSeparator" w:id="0">
    <w:p w:rsidR="00936692" w:rsidRDefault="00936692" w:rsidP="0010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2AD"/>
    <w:multiLevelType w:val="hybridMultilevel"/>
    <w:tmpl w:val="FA38F42E"/>
    <w:lvl w:ilvl="0" w:tplc="040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71E3BD2"/>
    <w:multiLevelType w:val="multilevel"/>
    <w:tmpl w:val="4C5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182D"/>
    <w:multiLevelType w:val="multilevel"/>
    <w:tmpl w:val="A590F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E1BC9"/>
    <w:multiLevelType w:val="hybridMultilevel"/>
    <w:tmpl w:val="57586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1656"/>
    <w:multiLevelType w:val="multilevel"/>
    <w:tmpl w:val="167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4014D"/>
    <w:multiLevelType w:val="hybridMultilevel"/>
    <w:tmpl w:val="0CC41A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0A0C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32978"/>
    <w:multiLevelType w:val="hybridMultilevel"/>
    <w:tmpl w:val="5A9A2B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42408"/>
    <w:multiLevelType w:val="multilevel"/>
    <w:tmpl w:val="0E7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B747E"/>
    <w:multiLevelType w:val="hybridMultilevel"/>
    <w:tmpl w:val="A2981DBE"/>
    <w:lvl w:ilvl="0" w:tplc="1F80D65C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8FF59CC"/>
    <w:multiLevelType w:val="hybridMultilevel"/>
    <w:tmpl w:val="597C86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13902"/>
    <w:multiLevelType w:val="hybridMultilevel"/>
    <w:tmpl w:val="795071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175E9"/>
    <w:multiLevelType w:val="hybridMultilevel"/>
    <w:tmpl w:val="88BAD5F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1E085D"/>
    <w:multiLevelType w:val="hybridMultilevel"/>
    <w:tmpl w:val="F894F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14492"/>
    <w:multiLevelType w:val="hybridMultilevel"/>
    <w:tmpl w:val="9D427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44CFF"/>
    <w:multiLevelType w:val="multilevel"/>
    <w:tmpl w:val="4C1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5790C"/>
    <w:multiLevelType w:val="hybridMultilevel"/>
    <w:tmpl w:val="421C8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A3AB4"/>
    <w:multiLevelType w:val="multilevel"/>
    <w:tmpl w:val="887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7057B"/>
    <w:multiLevelType w:val="multilevel"/>
    <w:tmpl w:val="D49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933A6"/>
    <w:multiLevelType w:val="hybridMultilevel"/>
    <w:tmpl w:val="B906D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40FDF"/>
    <w:multiLevelType w:val="hybridMultilevel"/>
    <w:tmpl w:val="1ECE0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32976"/>
    <w:multiLevelType w:val="hybridMultilevel"/>
    <w:tmpl w:val="8774E2B6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C09ED"/>
    <w:multiLevelType w:val="hybridMultilevel"/>
    <w:tmpl w:val="120495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14"/>
  </w:num>
  <w:num w:numId="8">
    <w:abstractNumId w:val="18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0"/>
  </w:num>
  <w:num w:numId="18">
    <w:abstractNumId w:val="6"/>
  </w:num>
  <w:num w:numId="19">
    <w:abstractNumId w:val="11"/>
  </w:num>
  <w:num w:numId="20">
    <w:abstractNumId w:val="2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50"/>
    <w:rsid w:val="00015213"/>
    <w:rsid w:val="0003055B"/>
    <w:rsid w:val="00050829"/>
    <w:rsid w:val="00051908"/>
    <w:rsid w:val="00054E34"/>
    <w:rsid w:val="00055690"/>
    <w:rsid w:val="00070BF1"/>
    <w:rsid w:val="00087F3A"/>
    <w:rsid w:val="000B58D8"/>
    <w:rsid w:val="000D1541"/>
    <w:rsid w:val="000D58AB"/>
    <w:rsid w:val="001021F6"/>
    <w:rsid w:val="00106382"/>
    <w:rsid w:val="0013468B"/>
    <w:rsid w:val="00141373"/>
    <w:rsid w:val="00151C51"/>
    <w:rsid w:val="001657D8"/>
    <w:rsid w:val="00167A39"/>
    <w:rsid w:val="001F713B"/>
    <w:rsid w:val="00202FDC"/>
    <w:rsid w:val="00211AA5"/>
    <w:rsid w:val="0025717F"/>
    <w:rsid w:val="00270C89"/>
    <w:rsid w:val="00283A78"/>
    <w:rsid w:val="00294CFC"/>
    <w:rsid w:val="002B26A8"/>
    <w:rsid w:val="002F0BAD"/>
    <w:rsid w:val="002F196C"/>
    <w:rsid w:val="00310B23"/>
    <w:rsid w:val="0035626A"/>
    <w:rsid w:val="003734B6"/>
    <w:rsid w:val="003A2338"/>
    <w:rsid w:val="003B6E1A"/>
    <w:rsid w:val="003F48A9"/>
    <w:rsid w:val="00405CF9"/>
    <w:rsid w:val="004159D0"/>
    <w:rsid w:val="00427FE6"/>
    <w:rsid w:val="004A6637"/>
    <w:rsid w:val="004B2006"/>
    <w:rsid w:val="004D5143"/>
    <w:rsid w:val="004D7E6B"/>
    <w:rsid w:val="004E2089"/>
    <w:rsid w:val="004E6876"/>
    <w:rsid w:val="004F300C"/>
    <w:rsid w:val="004F61A2"/>
    <w:rsid w:val="004F621F"/>
    <w:rsid w:val="00507C00"/>
    <w:rsid w:val="0051508F"/>
    <w:rsid w:val="00557CD3"/>
    <w:rsid w:val="00560962"/>
    <w:rsid w:val="00566E3C"/>
    <w:rsid w:val="00573B53"/>
    <w:rsid w:val="00586550"/>
    <w:rsid w:val="005C4528"/>
    <w:rsid w:val="005C7747"/>
    <w:rsid w:val="005D0B89"/>
    <w:rsid w:val="005D4C2B"/>
    <w:rsid w:val="005E7B04"/>
    <w:rsid w:val="005F0930"/>
    <w:rsid w:val="005F50BB"/>
    <w:rsid w:val="00613076"/>
    <w:rsid w:val="00670D5F"/>
    <w:rsid w:val="006D2CD2"/>
    <w:rsid w:val="006E213E"/>
    <w:rsid w:val="00723F42"/>
    <w:rsid w:val="00727F1A"/>
    <w:rsid w:val="00732C11"/>
    <w:rsid w:val="0074159E"/>
    <w:rsid w:val="00757FA1"/>
    <w:rsid w:val="0076162A"/>
    <w:rsid w:val="00773A17"/>
    <w:rsid w:val="007857C4"/>
    <w:rsid w:val="00786466"/>
    <w:rsid w:val="007951E2"/>
    <w:rsid w:val="007A29B9"/>
    <w:rsid w:val="007C609D"/>
    <w:rsid w:val="007F2048"/>
    <w:rsid w:val="0083522E"/>
    <w:rsid w:val="008858BF"/>
    <w:rsid w:val="008A7AA1"/>
    <w:rsid w:val="008E193D"/>
    <w:rsid w:val="008E39EA"/>
    <w:rsid w:val="008F1CFC"/>
    <w:rsid w:val="00936692"/>
    <w:rsid w:val="009420F5"/>
    <w:rsid w:val="00955580"/>
    <w:rsid w:val="00975A9E"/>
    <w:rsid w:val="0098740C"/>
    <w:rsid w:val="009C0891"/>
    <w:rsid w:val="009E0F49"/>
    <w:rsid w:val="009E67B9"/>
    <w:rsid w:val="009F6C3C"/>
    <w:rsid w:val="009F7E15"/>
    <w:rsid w:val="00A04D6B"/>
    <w:rsid w:val="00A564DB"/>
    <w:rsid w:val="00AA2153"/>
    <w:rsid w:val="00AB4045"/>
    <w:rsid w:val="00AE33F8"/>
    <w:rsid w:val="00B13C72"/>
    <w:rsid w:val="00B543EC"/>
    <w:rsid w:val="00B61451"/>
    <w:rsid w:val="00BA03B9"/>
    <w:rsid w:val="00BD11FD"/>
    <w:rsid w:val="00BD21A3"/>
    <w:rsid w:val="00C77842"/>
    <w:rsid w:val="00CA0031"/>
    <w:rsid w:val="00CB695D"/>
    <w:rsid w:val="00CD72FA"/>
    <w:rsid w:val="00CF7573"/>
    <w:rsid w:val="00D20437"/>
    <w:rsid w:val="00D23637"/>
    <w:rsid w:val="00D24101"/>
    <w:rsid w:val="00D31171"/>
    <w:rsid w:val="00D64F91"/>
    <w:rsid w:val="00DB6D40"/>
    <w:rsid w:val="00DB7468"/>
    <w:rsid w:val="00DB7672"/>
    <w:rsid w:val="00DF6E18"/>
    <w:rsid w:val="00E4498C"/>
    <w:rsid w:val="00E55DC3"/>
    <w:rsid w:val="00E76D53"/>
    <w:rsid w:val="00EA0C4F"/>
    <w:rsid w:val="00EA2F72"/>
    <w:rsid w:val="00EB6CB3"/>
    <w:rsid w:val="00F06A91"/>
    <w:rsid w:val="00F1596E"/>
    <w:rsid w:val="00F16A45"/>
    <w:rsid w:val="00F36187"/>
    <w:rsid w:val="00F41611"/>
    <w:rsid w:val="00F766C7"/>
    <w:rsid w:val="00F822B1"/>
    <w:rsid w:val="00FC3A4A"/>
    <w:rsid w:val="00FD3F5F"/>
    <w:rsid w:val="00FD4FD5"/>
    <w:rsid w:val="00FD7414"/>
    <w:rsid w:val="00FF44DC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F"/>
  </w:style>
  <w:style w:type="paragraph" w:styleId="1">
    <w:name w:val="heading 1"/>
    <w:basedOn w:val="a"/>
    <w:next w:val="a"/>
    <w:link w:val="1Char"/>
    <w:uiPriority w:val="9"/>
    <w:qFormat/>
    <w:rsid w:val="0058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8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8655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5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6550"/>
    <w:rPr>
      <w:b/>
      <w:bCs/>
    </w:rPr>
  </w:style>
  <w:style w:type="character" w:styleId="-">
    <w:name w:val="Hyperlink"/>
    <w:basedOn w:val="a0"/>
    <w:uiPriority w:val="99"/>
    <w:semiHidden/>
    <w:unhideWhenUsed/>
    <w:rsid w:val="0058655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8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58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655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5558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3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6187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10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06382"/>
  </w:style>
  <w:style w:type="paragraph" w:styleId="a8">
    <w:name w:val="footer"/>
    <w:basedOn w:val="a"/>
    <w:link w:val="Char1"/>
    <w:uiPriority w:val="99"/>
    <w:unhideWhenUsed/>
    <w:rsid w:val="0010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06382"/>
  </w:style>
  <w:style w:type="paragraph" w:styleId="-HTML">
    <w:name w:val="HTML Preformatted"/>
    <w:basedOn w:val="a"/>
    <w:link w:val="-HTMLChar"/>
    <w:uiPriority w:val="99"/>
    <w:semiHidden/>
    <w:unhideWhenUsed/>
    <w:rsid w:val="0005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4E3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9">
    <w:name w:val="No Spacing"/>
    <w:uiPriority w:val="1"/>
    <w:qFormat/>
    <w:rsid w:val="004159D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F"/>
  </w:style>
  <w:style w:type="paragraph" w:styleId="1">
    <w:name w:val="heading 1"/>
    <w:basedOn w:val="a"/>
    <w:next w:val="a"/>
    <w:link w:val="1Char"/>
    <w:uiPriority w:val="9"/>
    <w:qFormat/>
    <w:rsid w:val="0058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8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8655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5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6550"/>
    <w:rPr>
      <w:b/>
      <w:bCs/>
    </w:rPr>
  </w:style>
  <w:style w:type="character" w:styleId="-">
    <w:name w:val="Hyperlink"/>
    <w:basedOn w:val="a0"/>
    <w:uiPriority w:val="99"/>
    <w:semiHidden/>
    <w:unhideWhenUsed/>
    <w:rsid w:val="0058655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8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58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655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5558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3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6187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10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06382"/>
  </w:style>
  <w:style w:type="paragraph" w:styleId="a8">
    <w:name w:val="footer"/>
    <w:basedOn w:val="a"/>
    <w:link w:val="Char1"/>
    <w:uiPriority w:val="99"/>
    <w:unhideWhenUsed/>
    <w:rsid w:val="0010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06382"/>
  </w:style>
  <w:style w:type="paragraph" w:styleId="-HTML">
    <w:name w:val="HTML Preformatted"/>
    <w:basedOn w:val="a"/>
    <w:link w:val="-HTMLChar"/>
    <w:uiPriority w:val="99"/>
    <w:semiHidden/>
    <w:unhideWhenUsed/>
    <w:rsid w:val="0005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4E3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9">
    <w:name w:val="No Spacing"/>
    <w:uiPriority w:val="1"/>
    <w:qFormat/>
    <w:rsid w:val="004159D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1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4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9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6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1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3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3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5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6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4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9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el.uoa.gr/erasmus/sp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8852-15C4-42F4-A8AA-7F4742E1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2019-03-04T09:11:00Z</cp:lastPrinted>
  <dcterms:created xsi:type="dcterms:W3CDTF">2019-03-04T11:19:00Z</dcterms:created>
  <dcterms:modified xsi:type="dcterms:W3CDTF">2019-03-04T11:19:00Z</dcterms:modified>
</cp:coreProperties>
</file>